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516" w:type="dxa"/>
        <w:tblBorders>
          <w:bottom w:val="single" w:sz="4" w:space="0" w:color="auto"/>
        </w:tblBorders>
        <w:tblLook w:val="01E0" w:firstRow="1" w:lastRow="1" w:firstColumn="1" w:lastColumn="1" w:noHBand="0" w:noVBand="0"/>
      </w:tblPr>
      <w:tblGrid>
        <w:gridCol w:w="500"/>
        <w:gridCol w:w="6852"/>
        <w:gridCol w:w="2962"/>
      </w:tblGrid>
      <w:tr w:rsidR="00041727" w:rsidRPr="00527B24" w14:paraId="4202CFF9" w14:textId="77777777" w:rsidTr="00AD33A8">
        <w:trPr>
          <w:trHeight w:val="282"/>
        </w:trPr>
        <w:tc>
          <w:tcPr>
            <w:tcW w:w="500" w:type="dxa"/>
            <w:vMerge w:val="restart"/>
            <w:tcBorders>
              <w:bottom w:val="nil"/>
            </w:tcBorders>
            <w:textDirection w:val="btLr"/>
          </w:tcPr>
          <w:p w14:paraId="70456E76" w14:textId="77777777" w:rsidR="00041727" w:rsidRPr="00527B24" w:rsidRDefault="00527225" w:rsidP="00041727">
            <w:pPr>
              <w:tabs>
                <w:tab w:val="clear" w:pos="1134"/>
                <w:tab w:val="left" w:pos="6946"/>
              </w:tabs>
              <w:suppressAutoHyphens/>
              <w:spacing w:after="120" w:line="252" w:lineRule="auto"/>
              <w:ind w:left="175" w:right="113"/>
              <w:jc w:val="right"/>
              <w:rPr>
                <w:color w:val="365F91" w:themeColor="accent1" w:themeShade="BF"/>
                <w:sz w:val="12"/>
                <w:szCs w:val="12"/>
                <w:lang w:val="es-ES" w:eastAsia="zh-CN"/>
              </w:rPr>
            </w:pPr>
            <w:r w:rsidRPr="00527B24">
              <w:rPr>
                <w:color w:val="365F91" w:themeColor="accent1" w:themeShade="BF"/>
                <w:sz w:val="10"/>
                <w:szCs w:val="10"/>
                <w:lang w:val="es-ES" w:eastAsia="zh-CN"/>
              </w:rPr>
              <w:t>TIEMPO</w:t>
            </w:r>
            <w:r w:rsidR="00041727" w:rsidRPr="00527B24">
              <w:rPr>
                <w:color w:val="365F91" w:themeColor="accent1" w:themeShade="BF"/>
                <w:sz w:val="10"/>
                <w:szCs w:val="10"/>
                <w:lang w:val="es-ES" w:eastAsia="zh-CN"/>
              </w:rPr>
              <w:t xml:space="preserve"> CLIMA </w:t>
            </w:r>
            <w:r w:rsidRPr="00527B24">
              <w:rPr>
                <w:color w:val="365F91" w:themeColor="accent1" w:themeShade="BF"/>
                <w:sz w:val="10"/>
                <w:szCs w:val="10"/>
                <w:lang w:val="es-ES" w:eastAsia="zh-CN"/>
              </w:rPr>
              <w:t>AGUA</w:t>
            </w:r>
          </w:p>
        </w:tc>
        <w:tc>
          <w:tcPr>
            <w:tcW w:w="6852" w:type="dxa"/>
            <w:vMerge w:val="restart"/>
          </w:tcPr>
          <w:p w14:paraId="32AB8A8C" w14:textId="77777777" w:rsidR="00041727" w:rsidRPr="00527B24" w:rsidRDefault="00041727" w:rsidP="00993581">
            <w:pPr>
              <w:tabs>
                <w:tab w:val="left" w:pos="6946"/>
              </w:tabs>
              <w:suppressAutoHyphens/>
              <w:spacing w:after="120" w:line="252" w:lineRule="auto"/>
              <w:ind w:left="1134"/>
              <w:jc w:val="left"/>
              <w:rPr>
                <w:rStyle w:val="StyleComplex11ptBoldAccent1"/>
                <w:lang w:val="es-ES"/>
              </w:rPr>
            </w:pPr>
            <w:r w:rsidRPr="00527B24">
              <w:rPr>
                <w:noProof/>
                <w:color w:val="365F91" w:themeColor="accent1" w:themeShade="BF"/>
                <w:szCs w:val="22"/>
                <w:lang w:val="es-ES" w:eastAsia="zh-CN"/>
              </w:rPr>
              <w:drawing>
                <wp:anchor distT="0" distB="0" distL="114300" distR="114300" simplePos="0" relativeHeight="251664896" behindDoc="1" locked="1" layoutInCell="1" allowOverlap="1" wp14:anchorId="5C5FEFED" wp14:editId="67843C2D">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225" w:rsidRPr="00527B24">
              <w:rPr>
                <w:rStyle w:val="StyleComplex11ptBoldAccent1"/>
                <w:lang w:val="es-ES"/>
              </w:rPr>
              <w:t>Organización Meteorológica Mundial</w:t>
            </w:r>
          </w:p>
          <w:p w14:paraId="79EEE310" w14:textId="77777777" w:rsidR="00041727" w:rsidRPr="00527B24" w:rsidRDefault="00527225" w:rsidP="00993581">
            <w:pPr>
              <w:tabs>
                <w:tab w:val="left" w:pos="6946"/>
              </w:tabs>
              <w:suppressAutoHyphens/>
              <w:spacing w:after="120" w:line="252" w:lineRule="auto"/>
              <w:ind w:left="1134"/>
              <w:jc w:val="left"/>
              <w:rPr>
                <w:rFonts w:cs="Tahoma"/>
                <w:b/>
                <w:color w:val="365F91" w:themeColor="accent1" w:themeShade="BF"/>
                <w:spacing w:val="-2"/>
                <w:szCs w:val="22"/>
                <w:lang w:val="es-ES"/>
              </w:rPr>
            </w:pPr>
            <w:r w:rsidRPr="00527B24">
              <w:rPr>
                <w:rFonts w:cs="Tahoma"/>
                <w:b/>
                <w:color w:val="365F91" w:themeColor="accent1" w:themeShade="BF"/>
                <w:spacing w:val="-2"/>
                <w:szCs w:val="22"/>
                <w:lang w:val="es-ES"/>
              </w:rPr>
              <w:t>CONSEJO EJECUTIVO</w:t>
            </w:r>
          </w:p>
          <w:p w14:paraId="5C89E495" w14:textId="77777777" w:rsidR="00041727" w:rsidRPr="00527B24" w:rsidRDefault="00527225" w:rsidP="00993581">
            <w:pPr>
              <w:tabs>
                <w:tab w:val="left" w:pos="6946"/>
              </w:tabs>
              <w:suppressAutoHyphens/>
              <w:spacing w:after="120" w:line="252" w:lineRule="auto"/>
              <w:ind w:left="1134"/>
              <w:jc w:val="left"/>
              <w:rPr>
                <w:rFonts w:cs="Tahoma"/>
                <w:b/>
                <w:bCs/>
                <w:color w:val="365F91" w:themeColor="accent1" w:themeShade="BF"/>
                <w:szCs w:val="22"/>
                <w:lang w:val="es-ES"/>
              </w:rPr>
            </w:pPr>
            <w:r w:rsidRPr="00527B24">
              <w:rPr>
                <w:rFonts w:cstheme="minorBidi"/>
                <w:b/>
                <w:snapToGrid w:val="0"/>
                <w:color w:val="365F91" w:themeColor="accent1" w:themeShade="BF"/>
                <w:szCs w:val="22"/>
                <w:lang w:val="es-ES"/>
              </w:rPr>
              <w:t xml:space="preserve">Septuagésima </w:t>
            </w:r>
            <w:r w:rsidR="00581CFE" w:rsidRPr="00527B24">
              <w:rPr>
                <w:rFonts w:cstheme="minorBidi"/>
                <w:b/>
                <w:snapToGrid w:val="0"/>
                <w:color w:val="365F91" w:themeColor="accent1" w:themeShade="BF"/>
                <w:szCs w:val="22"/>
                <w:lang w:val="es-ES"/>
              </w:rPr>
              <w:t>sexta</w:t>
            </w:r>
            <w:r w:rsidRPr="00527B24">
              <w:rPr>
                <w:rFonts w:cstheme="minorBidi"/>
                <w:b/>
                <w:snapToGrid w:val="0"/>
                <w:color w:val="365F91" w:themeColor="accent1" w:themeShade="BF"/>
                <w:szCs w:val="22"/>
                <w:lang w:val="es-ES"/>
              </w:rPr>
              <w:t xml:space="preserve"> reunión</w:t>
            </w:r>
            <w:r w:rsidR="00041727" w:rsidRPr="00527B24">
              <w:rPr>
                <w:rFonts w:cstheme="minorBidi"/>
                <w:b/>
                <w:snapToGrid w:val="0"/>
                <w:color w:val="365F91" w:themeColor="accent1" w:themeShade="BF"/>
                <w:szCs w:val="22"/>
                <w:lang w:val="es-ES"/>
              </w:rPr>
              <w:br/>
            </w:r>
            <w:r w:rsidR="00447D93" w:rsidRPr="00527B24">
              <w:rPr>
                <w:snapToGrid w:val="0"/>
                <w:color w:val="365F91" w:themeColor="accent1" w:themeShade="BF"/>
                <w:szCs w:val="22"/>
                <w:lang w:val="es-ES"/>
              </w:rPr>
              <w:t xml:space="preserve">Ginebra, </w:t>
            </w:r>
            <w:r w:rsidR="00DA4CFF" w:rsidRPr="00527B24">
              <w:rPr>
                <w:snapToGrid w:val="0"/>
                <w:color w:val="365F91" w:themeColor="accent1" w:themeShade="BF"/>
                <w:szCs w:val="22"/>
                <w:lang w:val="es-ES"/>
              </w:rPr>
              <w:t>2</w:t>
            </w:r>
            <w:r w:rsidR="00581CFE" w:rsidRPr="00527B24">
              <w:rPr>
                <w:snapToGrid w:val="0"/>
                <w:color w:val="365F91" w:themeColor="accent1" w:themeShade="BF"/>
                <w:szCs w:val="22"/>
                <w:lang w:val="es-ES"/>
              </w:rPr>
              <w:t>7 de febrero</w:t>
            </w:r>
            <w:r w:rsidR="00A41E35" w:rsidRPr="00527B24">
              <w:rPr>
                <w:snapToGrid w:val="0"/>
                <w:color w:val="365F91" w:themeColor="accent1" w:themeShade="BF"/>
                <w:szCs w:val="22"/>
                <w:lang w:val="es-ES"/>
              </w:rPr>
              <w:t xml:space="preserve"> </w:t>
            </w:r>
            <w:r w:rsidRPr="00527B24">
              <w:rPr>
                <w:snapToGrid w:val="0"/>
                <w:color w:val="365F91" w:themeColor="accent1" w:themeShade="BF"/>
                <w:szCs w:val="22"/>
                <w:lang w:val="es-ES"/>
              </w:rPr>
              <w:t>a</w:t>
            </w:r>
            <w:r w:rsidR="00A41E35" w:rsidRPr="00527B24">
              <w:rPr>
                <w:snapToGrid w:val="0"/>
                <w:color w:val="365F91" w:themeColor="accent1" w:themeShade="BF"/>
                <w:szCs w:val="22"/>
                <w:lang w:val="es-ES"/>
              </w:rPr>
              <w:t xml:space="preserve"> </w:t>
            </w:r>
            <w:r w:rsidR="00581CFE" w:rsidRPr="00527B24">
              <w:rPr>
                <w:snapToGrid w:val="0"/>
                <w:color w:val="365F91" w:themeColor="accent1" w:themeShade="BF"/>
                <w:szCs w:val="22"/>
                <w:lang w:val="es-ES"/>
              </w:rPr>
              <w:t>3</w:t>
            </w:r>
            <w:r w:rsidR="00A41E35" w:rsidRPr="00527B24">
              <w:rPr>
                <w:snapToGrid w:val="0"/>
                <w:color w:val="365F91" w:themeColor="accent1" w:themeShade="BF"/>
                <w:szCs w:val="22"/>
                <w:lang w:val="es-ES"/>
              </w:rPr>
              <w:t xml:space="preserve"> </w:t>
            </w:r>
            <w:r w:rsidRPr="00527B24">
              <w:rPr>
                <w:snapToGrid w:val="0"/>
                <w:color w:val="365F91" w:themeColor="accent1" w:themeShade="BF"/>
                <w:szCs w:val="22"/>
                <w:lang w:val="es-ES"/>
              </w:rPr>
              <w:t xml:space="preserve">de </w:t>
            </w:r>
            <w:r w:rsidR="00581CFE" w:rsidRPr="00527B24">
              <w:rPr>
                <w:snapToGrid w:val="0"/>
                <w:color w:val="365F91" w:themeColor="accent1" w:themeShade="BF"/>
                <w:szCs w:val="22"/>
                <w:lang w:val="es-ES"/>
              </w:rPr>
              <w:t xml:space="preserve">marzo </w:t>
            </w:r>
            <w:r w:rsidRPr="00527B24">
              <w:rPr>
                <w:snapToGrid w:val="0"/>
                <w:color w:val="365F91" w:themeColor="accent1" w:themeShade="BF"/>
                <w:szCs w:val="22"/>
                <w:lang w:val="es-ES"/>
              </w:rPr>
              <w:t>de</w:t>
            </w:r>
            <w:r w:rsidR="00A41E35" w:rsidRPr="00527B24">
              <w:rPr>
                <w:snapToGrid w:val="0"/>
                <w:color w:val="365F91" w:themeColor="accent1" w:themeShade="BF"/>
                <w:szCs w:val="22"/>
                <w:lang w:val="es-ES"/>
              </w:rPr>
              <w:t xml:space="preserve"> 202</w:t>
            </w:r>
            <w:r w:rsidR="00581CFE" w:rsidRPr="00527B24">
              <w:rPr>
                <w:snapToGrid w:val="0"/>
                <w:color w:val="365F91" w:themeColor="accent1" w:themeShade="BF"/>
                <w:szCs w:val="22"/>
                <w:lang w:val="es-ES"/>
              </w:rPr>
              <w:t>3</w:t>
            </w:r>
          </w:p>
        </w:tc>
        <w:tc>
          <w:tcPr>
            <w:tcW w:w="2962" w:type="dxa"/>
          </w:tcPr>
          <w:p w14:paraId="31130710" w14:textId="45D43550" w:rsidR="00041727" w:rsidRPr="00527B24" w:rsidRDefault="0024027B" w:rsidP="00F61675">
            <w:pPr>
              <w:tabs>
                <w:tab w:val="clear" w:pos="1134"/>
              </w:tabs>
              <w:spacing w:after="60"/>
              <w:ind w:right="-108"/>
              <w:jc w:val="right"/>
              <w:rPr>
                <w:rFonts w:cs="Tahoma"/>
                <w:b/>
                <w:bCs/>
                <w:color w:val="365F91" w:themeColor="accent1" w:themeShade="BF"/>
                <w:szCs w:val="22"/>
                <w:lang w:val="es-ES"/>
              </w:rPr>
            </w:pPr>
            <w:r w:rsidRPr="00527B24">
              <w:rPr>
                <w:rFonts w:cs="Tahoma"/>
                <w:b/>
                <w:bCs/>
                <w:color w:val="365F91" w:themeColor="accent1" w:themeShade="BF"/>
                <w:szCs w:val="22"/>
                <w:lang w:val="es-ES"/>
              </w:rPr>
              <w:t>EC-7</w:t>
            </w:r>
            <w:r w:rsidR="00581CFE" w:rsidRPr="00527B24">
              <w:rPr>
                <w:rFonts w:cs="Tahoma"/>
                <w:b/>
                <w:bCs/>
                <w:color w:val="365F91" w:themeColor="accent1" w:themeShade="BF"/>
                <w:szCs w:val="22"/>
                <w:lang w:val="es-ES"/>
              </w:rPr>
              <w:t>6</w:t>
            </w:r>
            <w:r w:rsidR="00A41E35" w:rsidRPr="00527B24">
              <w:rPr>
                <w:rFonts w:cs="Tahoma"/>
                <w:b/>
                <w:bCs/>
                <w:color w:val="365F91" w:themeColor="accent1" w:themeShade="BF"/>
                <w:szCs w:val="22"/>
                <w:lang w:val="es-ES"/>
              </w:rPr>
              <w:t xml:space="preserve">/Doc. </w:t>
            </w:r>
            <w:r w:rsidR="00764433" w:rsidRPr="00527B24">
              <w:rPr>
                <w:b/>
                <w:color w:val="365F91"/>
                <w:lang w:val="es-ES"/>
              </w:rPr>
              <w:t>4(3)</w:t>
            </w:r>
          </w:p>
        </w:tc>
      </w:tr>
      <w:tr w:rsidR="00041727" w:rsidRPr="00527B24" w14:paraId="4A5A16CB" w14:textId="77777777" w:rsidTr="00AD33A8">
        <w:trPr>
          <w:trHeight w:val="730"/>
        </w:trPr>
        <w:tc>
          <w:tcPr>
            <w:tcW w:w="500" w:type="dxa"/>
            <w:vMerge/>
            <w:tcBorders>
              <w:bottom w:val="nil"/>
            </w:tcBorders>
          </w:tcPr>
          <w:p w14:paraId="00F15129" w14:textId="77777777" w:rsidR="00041727" w:rsidRPr="00527B24" w:rsidRDefault="00041727" w:rsidP="00604802">
            <w:pPr>
              <w:tabs>
                <w:tab w:val="left" w:pos="6946"/>
              </w:tabs>
              <w:suppressAutoHyphens/>
              <w:spacing w:after="120" w:line="252" w:lineRule="auto"/>
              <w:ind w:left="1134"/>
              <w:jc w:val="left"/>
              <w:rPr>
                <w:color w:val="365F91" w:themeColor="accent1" w:themeShade="BF"/>
                <w:szCs w:val="22"/>
                <w:lang w:val="es-ES" w:eastAsia="zh-CN"/>
              </w:rPr>
            </w:pPr>
          </w:p>
        </w:tc>
        <w:tc>
          <w:tcPr>
            <w:tcW w:w="6852" w:type="dxa"/>
            <w:vMerge/>
          </w:tcPr>
          <w:p w14:paraId="44C3533B" w14:textId="77777777" w:rsidR="00041727" w:rsidRPr="00527B24" w:rsidRDefault="00041727" w:rsidP="00604802">
            <w:pPr>
              <w:tabs>
                <w:tab w:val="left" w:pos="6946"/>
              </w:tabs>
              <w:suppressAutoHyphens/>
              <w:spacing w:after="120" w:line="252" w:lineRule="auto"/>
              <w:ind w:left="1134"/>
              <w:jc w:val="left"/>
              <w:rPr>
                <w:color w:val="365F91" w:themeColor="accent1" w:themeShade="BF"/>
                <w:szCs w:val="22"/>
                <w:lang w:val="es-ES" w:eastAsia="zh-CN"/>
              </w:rPr>
            </w:pPr>
          </w:p>
        </w:tc>
        <w:tc>
          <w:tcPr>
            <w:tcW w:w="2962" w:type="dxa"/>
          </w:tcPr>
          <w:p w14:paraId="145CE743" w14:textId="7F9C0A2B" w:rsidR="00041727" w:rsidRPr="00527B24" w:rsidRDefault="00527225" w:rsidP="00527225">
            <w:pPr>
              <w:pStyle w:val="StyleComplexTahomaComplex11ptAccent1RightAfter-"/>
              <w:rPr>
                <w:lang w:val="es-ES"/>
              </w:rPr>
            </w:pPr>
            <w:r w:rsidRPr="00527B24">
              <w:rPr>
                <w:lang w:val="es-ES"/>
              </w:rPr>
              <w:t>Presentado por</w:t>
            </w:r>
            <w:r w:rsidR="00041727" w:rsidRPr="00527B24">
              <w:rPr>
                <w:lang w:val="es-ES"/>
              </w:rPr>
              <w:t>:</w:t>
            </w:r>
            <w:r w:rsidR="00041727" w:rsidRPr="00527B24">
              <w:rPr>
                <w:lang w:val="es-ES"/>
              </w:rPr>
              <w:br/>
            </w:r>
            <w:r w:rsidR="00D8324E" w:rsidRPr="00527B24">
              <w:rPr>
                <w:bCs/>
                <w:color w:val="365F91"/>
                <w:lang w:val="es-ES"/>
              </w:rPr>
              <w:t>p</w:t>
            </w:r>
            <w:r w:rsidR="00764433" w:rsidRPr="00527B24">
              <w:rPr>
                <w:bCs/>
                <w:color w:val="365F91"/>
                <w:lang w:val="es-ES"/>
              </w:rPr>
              <w:t>residente de la INFCOM</w:t>
            </w:r>
          </w:p>
          <w:p w14:paraId="4B20B8B3" w14:textId="2BF1798B" w:rsidR="00041727" w:rsidRPr="00527B24" w:rsidRDefault="00764433" w:rsidP="00527225">
            <w:pPr>
              <w:pStyle w:val="StyleComplexTahomaComplex11ptAccent1RightAfter-"/>
              <w:rPr>
                <w:lang w:val="es-ES"/>
              </w:rPr>
            </w:pPr>
            <w:r w:rsidRPr="00527B24">
              <w:rPr>
                <w:bCs/>
                <w:color w:val="365F91"/>
                <w:lang w:val="es-ES"/>
              </w:rPr>
              <w:t>30</w:t>
            </w:r>
            <w:r w:rsidR="00527225" w:rsidRPr="00527B24">
              <w:rPr>
                <w:lang w:val="es-ES"/>
              </w:rPr>
              <w:t>.</w:t>
            </w:r>
            <w:r w:rsidRPr="00527B24">
              <w:rPr>
                <w:bCs/>
                <w:color w:val="365F91"/>
                <w:lang w:val="es-ES"/>
              </w:rPr>
              <w:t>I</w:t>
            </w:r>
            <w:r w:rsidR="00A41E35" w:rsidRPr="00527B24">
              <w:rPr>
                <w:lang w:val="es-ES"/>
              </w:rPr>
              <w:t>.202</w:t>
            </w:r>
            <w:r w:rsidR="00D8324E" w:rsidRPr="00527B24">
              <w:rPr>
                <w:lang w:val="es-ES"/>
              </w:rPr>
              <w:t>3</w:t>
            </w:r>
          </w:p>
          <w:p w14:paraId="415A902E" w14:textId="77777777" w:rsidR="00041727" w:rsidRPr="00527B24" w:rsidRDefault="00CF40BF" w:rsidP="002F6DAC">
            <w:pPr>
              <w:tabs>
                <w:tab w:val="clear" w:pos="1134"/>
              </w:tabs>
              <w:spacing w:before="120" w:after="60"/>
              <w:ind w:right="-108"/>
              <w:jc w:val="right"/>
              <w:rPr>
                <w:rFonts w:cs="Tahoma"/>
                <w:b/>
                <w:bCs/>
                <w:color w:val="365F91" w:themeColor="accent1" w:themeShade="BF"/>
                <w:szCs w:val="22"/>
                <w:lang w:val="es-ES"/>
              </w:rPr>
            </w:pPr>
            <w:r w:rsidRPr="00527B24">
              <w:rPr>
                <w:rFonts w:cs="Tahoma"/>
                <w:b/>
                <w:bCs/>
                <w:color w:val="365F91" w:themeColor="accent1" w:themeShade="BF"/>
                <w:szCs w:val="22"/>
                <w:lang w:val="es-ES"/>
              </w:rPr>
              <w:t>VERSIÓN 1</w:t>
            </w:r>
          </w:p>
        </w:tc>
      </w:tr>
    </w:tbl>
    <w:p w14:paraId="7D293AAA" w14:textId="4F03E30C" w:rsidR="00C4470F" w:rsidRPr="00527B24" w:rsidRDefault="001527A3" w:rsidP="00514EAC">
      <w:pPr>
        <w:pStyle w:val="WMOBodyText"/>
        <w:ind w:left="3969" w:hanging="3969"/>
        <w:rPr>
          <w:b/>
          <w:lang w:val="es-ES"/>
        </w:rPr>
      </w:pPr>
      <w:r w:rsidRPr="00527B24">
        <w:rPr>
          <w:b/>
          <w:lang w:val="es-ES"/>
        </w:rPr>
        <w:t xml:space="preserve">PUNTO </w:t>
      </w:r>
      <w:r w:rsidR="00764433" w:rsidRPr="00527B24">
        <w:rPr>
          <w:b/>
          <w:lang w:val="es-ES"/>
        </w:rPr>
        <w:t>4</w:t>
      </w:r>
      <w:r w:rsidRPr="00527B24">
        <w:rPr>
          <w:b/>
          <w:lang w:val="es-ES"/>
        </w:rPr>
        <w:t xml:space="preserve"> DEL ORDEN DEL DÍA:</w:t>
      </w:r>
      <w:r w:rsidR="00A41E35" w:rsidRPr="00527B24">
        <w:rPr>
          <w:b/>
          <w:lang w:val="es-ES"/>
        </w:rPr>
        <w:tab/>
      </w:r>
      <w:r w:rsidR="00764433" w:rsidRPr="00527B24">
        <w:rPr>
          <w:b/>
          <w:bCs/>
          <w:lang w:val="es-ES"/>
        </w:rPr>
        <w:t>PLANIFICACIÓN ESTRATÉGICA Y OPERACIONAL</w:t>
      </w:r>
      <w:r w:rsidR="00764433" w:rsidRPr="00527B24">
        <w:rPr>
          <w:rStyle w:val="CommentReference"/>
          <w:rFonts w:eastAsia="Arial" w:cs="Arial"/>
          <w:lang w:val="es-ES" w:eastAsia="en-US"/>
        </w:rPr>
        <w:t xml:space="preserve"> </w:t>
      </w:r>
    </w:p>
    <w:p w14:paraId="6CC000E9" w14:textId="4703FD02" w:rsidR="00764433" w:rsidRPr="00527B24" w:rsidRDefault="00764433" w:rsidP="00764433">
      <w:pPr>
        <w:pStyle w:val="Heading1"/>
        <w:rPr>
          <w:lang w:val="es-ES"/>
        </w:rPr>
      </w:pPr>
      <w:bookmarkStart w:id="0" w:name="_APPENDIX_A:_"/>
      <w:bookmarkEnd w:id="0"/>
      <w:r w:rsidRPr="00527B24">
        <w:rPr>
          <w:lang w:val="es-ES"/>
        </w:rPr>
        <w:t xml:space="preserve">Infraestructura mundial de monitoreo de los gases </w:t>
      </w:r>
      <w:r w:rsidR="00D8324E" w:rsidRPr="00527B24">
        <w:rPr>
          <w:lang w:val="es-ES"/>
        </w:rPr>
        <w:br/>
      </w:r>
      <w:r w:rsidRPr="00527B24">
        <w:rPr>
          <w:lang w:val="es-ES"/>
        </w:rPr>
        <w:t xml:space="preserve">de efecto invernadero coordinada por la </w:t>
      </w:r>
      <w:r w:rsidR="00D8324E" w:rsidRPr="00527B24">
        <w:rPr>
          <w:lang w:val="es-ES"/>
        </w:rPr>
        <w:t>ORANIZACIÓN METEOROLÓGICA MUNDIAL</w:t>
      </w:r>
    </w:p>
    <w:p w14:paraId="03257AC8" w14:textId="77777777" w:rsidR="00764433" w:rsidRPr="00527B24" w:rsidRDefault="00764433" w:rsidP="00764433">
      <w:pPr>
        <w:pStyle w:val="WMOBodyText"/>
        <w:rPr>
          <w:lang w:val="es-ES"/>
        </w:rPr>
      </w:pPr>
    </w:p>
    <w:tbl>
      <w:tblPr>
        <w:tblStyle w:val="TableGrid"/>
        <w:tblW w:w="9526" w:type="dxa"/>
        <w:jc w:val="center"/>
        <w:tblLook w:val="04A0" w:firstRow="1" w:lastRow="0" w:firstColumn="1" w:lastColumn="0" w:noHBand="0" w:noVBand="1"/>
      </w:tblPr>
      <w:tblGrid>
        <w:gridCol w:w="9526"/>
      </w:tblGrid>
      <w:tr w:rsidR="00EC7CF5" w:rsidRPr="00D62F46" w14:paraId="5406711E" w14:textId="77777777" w:rsidTr="003C5AB0">
        <w:trPr>
          <w:jc w:val="center"/>
        </w:trPr>
        <w:tc>
          <w:tcPr>
            <w:tcW w:w="9526" w:type="dxa"/>
            <w:tcBorders>
              <w:bottom w:val="nil"/>
            </w:tcBorders>
          </w:tcPr>
          <w:p w14:paraId="10782324" w14:textId="77777777" w:rsidR="00EC7CF5" w:rsidRPr="00527B24" w:rsidRDefault="00EC7CF5" w:rsidP="003C5AB0">
            <w:pPr>
              <w:pStyle w:val="WMOBodyText"/>
              <w:spacing w:after="240"/>
              <w:jc w:val="center"/>
              <w:rPr>
                <w:b/>
                <w:bCs/>
                <w:sz w:val="22"/>
                <w:szCs w:val="22"/>
                <w:lang w:val="es-ES"/>
              </w:rPr>
            </w:pPr>
            <w:r w:rsidRPr="00527B24">
              <w:rPr>
                <w:b/>
                <w:bCs/>
                <w:sz w:val="22"/>
                <w:szCs w:val="22"/>
                <w:lang w:val="es-ES"/>
              </w:rPr>
              <w:t>RESUMEN</w:t>
            </w:r>
          </w:p>
          <w:p w14:paraId="6BE8E535" w14:textId="3BA3B249" w:rsidR="00581CFE" w:rsidRPr="00527B24" w:rsidRDefault="00581CFE" w:rsidP="00D8324E">
            <w:pPr>
              <w:pStyle w:val="WMOBodyText"/>
              <w:spacing w:before="160"/>
              <w:jc w:val="left"/>
              <w:rPr>
                <w:lang w:val="es-ES"/>
              </w:rPr>
            </w:pPr>
            <w:r w:rsidRPr="00527B24">
              <w:rPr>
                <w:b/>
                <w:bCs/>
                <w:lang w:val="es-ES"/>
              </w:rPr>
              <w:t>Documento presentado por:</w:t>
            </w:r>
            <w:r w:rsidRPr="00527B24">
              <w:rPr>
                <w:lang w:val="es-ES"/>
              </w:rPr>
              <w:t xml:space="preserve"> </w:t>
            </w:r>
            <w:r w:rsidR="00764433" w:rsidRPr="00527B24">
              <w:rPr>
                <w:lang w:val="es-ES"/>
              </w:rPr>
              <w:t xml:space="preserve">el presidente de la </w:t>
            </w:r>
            <w:r w:rsidR="00D8324E" w:rsidRPr="00527B24">
              <w:rPr>
                <w:lang w:val="es-ES"/>
              </w:rPr>
              <w:t>Comisión de Observaciones, Infraestructura y Sistemas de Información (</w:t>
            </w:r>
            <w:r w:rsidR="00764433" w:rsidRPr="00527B24">
              <w:rPr>
                <w:lang w:val="es-ES"/>
              </w:rPr>
              <w:t>INFCOM</w:t>
            </w:r>
            <w:r w:rsidR="00D8324E" w:rsidRPr="00527B24">
              <w:rPr>
                <w:lang w:val="es-ES"/>
              </w:rPr>
              <w:t>),</w:t>
            </w:r>
            <w:r w:rsidR="00764433" w:rsidRPr="00527B24">
              <w:rPr>
                <w:lang w:val="es-ES"/>
              </w:rPr>
              <w:t xml:space="preserve"> en respuesta a la </w:t>
            </w:r>
            <w:r w:rsidR="00D8324E" w:rsidRPr="00527B24">
              <w:rPr>
                <w:lang w:val="es-ES"/>
              </w:rPr>
              <w:t xml:space="preserve">solicitud </w:t>
            </w:r>
            <w:r w:rsidR="00764433" w:rsidRPr="00527B24">
              <w:rPr>
                <w:lang w:val="es-ES"/>
              </w:rPr>
              <w:t xml:space="preserve">del Consejo Ejecutivo y </w:t>
            </w:r>
            <w:r w:rsidR="00D8324E" w:rsidRPr="00527B24">
              <w:rPr>
                <w:lang w:val="es-ES"/>
              </w:rPr>
              <w:t>sobre la base de</w:t>
            </w:r>
            <w:r w:rsidR="00764433" w:rsidRPr="00527B24">
              <w:rPr>
                <w:lang w:val="es-ES"/>
              </w:rPr>
              <w:t xml:space="preserve"> la recomendación </w:t>
            </w:r>
            <w:r w:rsidR="00D8324E" w:rsidRPr="00527B24">
              <w:rPr>
                <w:lang w:val="es-ES"/>
              </w:rPr>
              <w:t xml:space="preserve">formulada por la </w:t>
            </w:r>
            <w:r w:rsidR="00764433" w:rsidRPr="00527B24">
              <w:rPr>
                <w:lang w:val="es-ES"/>
              </w:rPr>
              <w:t>INFCOM</w:t>
            </w:r>
            <w:r w:rsidR="00D8324E" w:rsidRPr="00527B24">
              <w:rPr>
                <w:lang w:val="es-ES"/>
              </w:rPr>
              <w:t>.</w:t>
            </w:r>
          </w:p>
          <w:p w14:paraId="60AE06E2" w14:textId="11FB6740" w:rsidR="00581CFE" w:rsidRPr="00527B24" w:rsidRDefault="00581CFE" w:rsidP="00D8324E">
            <w:pPr>
              <w:pStyle w:val="WMOBodyText"/>
              <w:spacing w:before="160"/>
              <w:jc w:val="left"/>
              <w:rPr>
                <w:b/>
                <w:bCs/>
                <w:lang w:val="es-ES"/>
              </w:rPr>
            </w:pPr>
            <w:r w:rsidRPr="00527B24">
              <w:rPr>
                <w:b/>
                <w:bCs/>
                <w:lang w:val="es-ES"/>
              </w:rPr>
              <w:t xml:space="preserve">Objetivo estratégico para 2020-2023: </w:t>
            </w:r>
            <w:r w:rsidR="00764433" w:rsidRPr="00527B24">
              <w:rPr>
                <w:lang w:val="es-ES"/>
              </w:rPr>
              <w:t>2.3</w:t>
            </w:r>
            <w:r w:rsidR="00D8324E" w:rsidRPr="00527B24">
              <w:rPr>
                <w:lang w:val="es-ES"/>
              </w:rPr>
              <w:t>.</w:t>
            </w:r>
          </w:p>
          <w:p w14:paraId="0F4AE3D9" w14:textId="74B4B5B9" w:rsidR="00581CFE" w:rsidRPr="00527B24" w:rsidRDefault="00581CFE" w:rsidP="00D8324E">
            <w:pPr>
              <w:pStyle w:val="WMOBodyText"/>
              <w:spacing w:before="160"/>
              <w:jc w:val="left"/>
              <w:rPr>
                <w:lang w:val="es-ES"/>
              </w:rPr>
            </w:pPr>
            <w:r w:rsidRPr="00527B24">
              <w:rPr>
                <w:b/>
                <w:bCs/>
                <w:lang w:val="es-ES"/>
              </w:rPr>
              <w:t>Consecuencias financieras y administrativas:</w:t>
            </w:r>
            <w:r w:rsidRPr="00527B24">
              <w:rPr>
                <w:lang w:val="es-ES"/>
              </w:rPr>
              <w:t xml:space="preserve"> </w:t>
            </w:r>
            <w:r w:rsidR="00764433" w:rsidRPr="00527B24">
              <w:rPr>
                <w:lang w:val="es-ES"/>
              </w:rPr>
              <w:t>dentro de los parámetros del Plan Estratégico y del Plan de Funcionamiento para 2020-2023; se pondrán de manifiesto en el Plan Estratégico y el Plan de Funcionamiento para 2024-2027</w:t>
            </w:r>
            <w:r w:rsidR="00D8324E" w:rsidRPr="00527B24">
              <w:rPr>
                <w:lang w:val="es-ES"/>
              </w:rPr>
              <w:t>.</w:t>
            </w:r>
          </w:p>
          <w:p w14:paraId="4713A3D8" w14:textId="58324252" w:rsidR="00581CFE" w:rsidRPr="00527B24" w:rsidRDefault="00581CFE" w:rsidP="00D8324E">
            <w:pPr>
              <w:pStyle w:val="WMOBodyText"/>
              <w:spacing w:before="160"/>
              <w:jc w:val="left"/>
              <w:rPr>
                <w:lang w:val="es-ES"/>
              </w:rPr>
            </w:pPr>
            <w:r w:rsidRPr="00527B24">
              <w:rPr>
                <w:b/>
                <w:bCs/>
                <w:lang w:val="es-ES"/>
              </w:rPr>
              <w:t>Principales encargados de la ejecución:</w:t>
            </w:r>
            <w:r w:rsidRPr="00527B24">
              <w:rPr>
                <w:lang w:val="es-ES"/>
              </w:rPr>
              <w:t xml:space="preserve"> </w:t>
            </w:r>
            <w:r w:rsidR="00764433" w:rsidRPr="00527B24">
              <w:rPr>
                <w:lang w:val="es-ES"/>
              </w:rPr>
              <w:t xml:space="preserve">la INFCOM, en consulta con la </w:t>
            </w:r>
            <w:r w:rsidR="00D8324E" w:rsidRPr="00527B24">
              <w:rPr>
                <w:lang w:val="es-ES"/>
              </w:rPr>
              <w:t>Comisión de Aplicaciones y Servicios Meteorológicos, Climáticos, Hidrológicos y Medioambientales Conexos (</w:t>
            </w:r>
            <w:r w:rsidR="00764433" w:rsidRPr="00527B24">
              <w:rPr>
                <w:lang w:val="es-ES"/>
              </w:rPr>
              <w:t>SERCOM</w:t>
            </w:r>
            <w:r w:rsidR="00D8324E" w:rsidRPr="00527B24">
              <w:rPr>
                <w:lang w:val="es-ES"/>
              </w:rPr>
              <w:t>)</w:t>
            </w:r>
            <w:r w:rsidR="00764433" w:rsidRPr="00527B24">
              <w:rPr>
                <w:lang w:val="es-ES"/>
              </w:rPr>
              <w:t xml:space="preserve"> y la Junta de Investigación</w:t>
            </w:r>
            <w:r w:rsidR="00D8324E" w:rsidRPr="00527B24">
              <w:rPr>
                <w:lang w:val="es-ES"/>
              </w:rPr>
              <w:t>.</w:t>
            </w:r>
          </w:p>
          <w:p w14:paraId="57816F28" w14:textId="4C01D7F9" w:rsidR="00581CFE" w:rsidRPr="00527B24" w:rsidRDefault="00581CFE" w:rsidP="00D8324E">
            <w:pPr>
              <w:pStyle w:val="WMOBodyText"/>
              <w:spacing w:before="160"/>
              <w:jc w:val="left"/>
              <w:rPr>
                <w:lang w:val="es-ES"/>
              </w:rPr>
            </w:pPr>
            <w:r w:rsidRPr="00527B24">
              <w:rPr>
                <w:b/>
                <w:bCs/>
                <w:lang w:val="es-ES"/>
              </w:rPr>
              <w:t>Cronograma:</w:t>
            </w:r>
            <w:r w:rsidRPr="00527B24">
              <w:rPr>
                <w:lang w:val="es-ES"/>
              </w:rPr>
              <w:t xml:space="preserve"> </w:t>
            </w:r>
            <w:r w:rsidR="00764433" w:rsidRPr="00527B24">
              <w:rPr>
                <w:lang w:val="es-ES"/>
              </w:rPr>
              <w:t>2023-2027</w:t>
            </w:r>
            <w:r w:rsidR="00D8324E" w:rsidRPr="00527B24">
              <w:rPr>
                <w:lang w:val="es-ES"/>
              </w:rPr>
              <w:t>.</w:t>
            </w:r>
          </w:p>
          <w:p w14:paraId="1B923BA2" w14:textId="6967CC04" w:rsidR="00581CFE" w:rsidRPr="00527B24" w:rsidRDefault="00581CFE" w:rsidP="00D8324E">
            <w:pPr>
              <w:pStyle w:val="WMOBodyText"/>
              <w:spacing w:before="160"/>
              <w:jc w:val="left"/>
              <w:rPr>
                <w:b/>
                <w:bCs/>
                <w:sz w:val="22"/>
                <w:szCs w:val="22"/>
                <w:lang w:val="es-ES"/>
              </w:rPr>
            </w:pPr>
            <w:r w:rsidRPr="00527B24">
              <w:rPr>
                <w:b/>
                <w:bCs/>
                <w:lang w:val="es-ES"/>
              </w:rPr>
              <w:t>Medida prevista:</w:t>
            </w:r>
            <w:r w:rsidRPr="00527B24">
              <w:rPr>
                <w:lang w:val="es-ES"/>
              </w:rPr>
              <w:t xml:space="preserve"> </w:t>
            </w:r>
            <w:r w:rsidR="00764433" w:rsidRPr="00527B24">
              <w:rPr>
                <w:lang w:val="es-ES"/>
              </w:rPr>
              <w:t>examinar y aprobar el proyecto de recomendación propuesto</w:t>
            </w:r>
            <w:r w:rsidR="00132439" w:rsidRPr="00527B24">
              <w:rPr>
                <w:lang w:val="es-ES"/>
              </w:rPr>
              <w:t>,</w:t>
            </w:r>
            <w:r w:rsidR="00764433" w:rsidRPr="00527B24">
              <w:rPr>
                <w:lang w:val="es-ES"/>
              </w:rPr>
              <w:t xml:space="preserve"> </w:t>
            </w:r>
            <w:r w:rsidR="00D8324E" w:rsidRPr="00527B24">
              <w:rPr>
                <w:lang w:val="es-ES"/>
              </w:rPr>
              <w:t xml:space="preserve">que se someterá a la consideración del </w:t>
            </w:r>
            <w:r w:rsidR="00764433" w:rsidRPr="00527B24">
              <w:rPr>
                <w:lang w:val="es-ES"/>
              </w:rPr>
              <w:t>Congreso</w:t>
            </w:r>
            <w:r w:rsidR="00D8324E" w:rsidRPr="00527B24">
              <w:rPr>
                <w:lang w:val="es-ES"/>
              </w:rPr>
              <w:t xml:space="preserve"> Meteorológico Mundial</w:t>
            </w:r>
            <w:r w:rsidR="00764433" w:rsidRPr="00527B24">
              <w:rPr>
                <w:lang w:val="es-ES"/>
              </w:rPr>
              <w:t>.</w:t>
            </w:r>
          </w:p>
        </w:tc>
      </w:tr>
      <w:tr w:rsidR="00581CFE" w:rsidRPr="00D62F46" w14:paraId="10E74876" w14:textId="77777777" w:rsidTr="00581CFE">
        <w:trPr>
          <w:trHeight w:val="277"/>
          <w:jc w:val="center"/>
        </w:trPr>
        <w:tc>
          <w:tcPr>
            <w:tcW w:w="9526" w:type="dxa"/>
            <w:tcBorders>
              <w:top w:val="nil"/>
              <w:left w:val="single" w:sz="4" w:space="0" w:color="auto"/>
              <w:bottom w:val="single" w:sz="4" w:space="0" w:color="auto"/>
              <w:right w:val="single" w:sz="4" w:space="0" w:color="auto"/>
            </w:tcBorders>
          </w:tcPr>
          <w:p w14:paraId="162E7FBE" w14:textId="77777777" w:rsidR="00581CFE" w:rsidRPr="00527B24" w:rsidRDefault="00581CFE" w:rsidP="003C5AB0">
            <w:pPr>
              <w:pStyle w:val="WMOBodyText"/>
              <w:spacing w:before="120" w:after="120"/>
              <w:jc w:val="left"/>
              <w:rPr>
                <w:lang w:val="es-ES"/>
              </w:rPr>
            </w:pPr>
          </w:p>
        </w:tc>
      </w:tr>
    </w:tbl>
    <w:p w14:paraId="13D37F55" w14:textId="77777777" w:rsidR="00B01B02" w:rsidRPr="00527B24" w:rsidRDefault="00B01B02" w:rsidP="00EC7CF5">
      <w:pPr>
        <w:pStyle w:val="WMOBodyText"/>
        <w:spacing w:before="0"/>
        <w:rPr>
          <w:lang w:val="es-ES"/>
        </w:rPr>
      </w:pPr>
    </w:p>
    <w:p w14:paraId="6E5A3150" w14:textId="29090CC9" w:rsidR="00581CFE" w:rsidRPr="00527B24" w:rsidRDefault="00B01B02" w:rsidP="00F224B7">
      <w:pPr>
        <w:tabs>
          <w:tab w:val="clear" w:pos="1134"/>
        </w:tabs>
        <w:jc w:val="left"/>
        <w:rPr>
          <w:rFonts w:eastAsia="Verdana" w:cs="Verdana"/>
          <w:b/>
          <w:bCs/>
          <w:caps/>
          <w:kern w:val="32"/>
          <w:sz w:val="24"/>
          <w:szCs w:val="24"/>
          <w:lang w:val="es-ES" w:eastAsia="zh-TW"/>
        </w:rPr>
      </w:pPr>
      <w:r w:rsidRPr="00527B24">
        <w:rPr>
          <w:lang w:val="es-ES"/>
        </w:rPr>
        <w:br w:type="page"/>
      </w:r>
      <w:bookmarkStart w:id="1" w:name="_Annex_to_draft_3"/>
      <w:bookmarkStart w:id="2" w:name="AnexoResolución"/>
      <w:bookmarkStart w:id="3" w:name="_Annex_to_Draft_2"/>
      <w:bookmarkStart w:id="4" w:name="_Annex_to_Draft"/>
      <w:bookmarkStart w:id="5" w:name="_Toc319327009"/>
      <w:bookmarkEnd w:id="1"/>
      <w:bookmarkEnd w:id="2"/>
      <w:bookmarkEnd w:id="3"/>
      <w:bookmarkEnd w:id="4"/>
    </w:p>
    <w:bookmarkEnd w:id="5"/>
    <w:p w14:paraId="1522BDE8" w14:textId="2312328F" w:rsidR="00581CFE" w:rsidRPr="00527B24" w:rsidRDefault="00581CFE" w:rsidP="00581CFE">
      <w:pPr>
        <w:pStyle w:val="Heading1"/>
        <w:rPr>
          <w:lang w:val="es-ES"/>
        </w:rPr>
      </w:pPr>
      <w:r w:rsidRPr="00527B24">
        <w:rPr>
          <w:lang w:val="es-ES"/>
        </w:rPr>
        <w:lastRenderedPageBreak/>
        <w:t>PROYECTO DE RECOMENDACIÓN</w:t>
      </w:r>
    </w:p>
    <w:p w14:paraId="70DC19DC" w14:textId="55E35BED" w:rsidR="00581CFE" w:rsidRPr="00527B24" w:rsidRDefault="00581CFE" w:rsidP="00581CFE">
      <w:pPr>
        <w:pStyle w:val="Heading2"/>
        <w:rPr>
          <w:lang w:val="es-ES"/>
        </w:rPr>
      </w:pPr>
      <w:bookmarkStart w:id="6" w:name="_DRAFT_RESOLUTION_4.2/1_(EC-64)_-_PU"/>
      <w:bookmarkStart w:id="7" w:name="_DRAFT_RESOLUTION_X.X/1"/>
      <w:bookmarkStart w:id="8" w:name="_Toc319327010"/>
      <w:bookmarkEnd w:id="6"/>
      <w:bookmarkEnd w:id="7"/>
      <w:r w:rsidRPr="00527B24">
        <w:rPr>
          <w:lang w:val="es-ES"/>
        </w:rPr>
        <w:t xml:space="preserve">Proyecto de Recomendación </w:t>
      </w:r>
      <w:r w:rsidR="0013795E" w:rsidRPr="00527B24">
        <w:rPr>
          <w:lang w:val="es-ES"/>
        </w:rPr>
        <w:t>4(3)</w:t>
      </w:r>
      <w:r w:rsidRPr="00527B24">
        <w:rPr>
          <w:lang w:val="es-ES"/>
        </w:rPr>
        <w:t>/1 (EC-76)</w:t>
      </w:r>
    </w:p>
    <w:p w14:paraId="06D948B8" w14:textId="48BA5C15" w:rsidR="0013795E" w:rsidRPr="00527B24" w:rsidRDefault="0013795E" w:rsidP="0013795E">
      <w:pPr>
        <w:pStyle w:val="Heading3"/>
        <w:rPr>
          <w:lang w:val="es-ES"/>
        </w:rPr>
      </w:pPr>
      <w:bookmarkStart w:id="9" w:name="_Title_of_the"/>
      <w:bookmarkEnd w:id="8"/>
      <w:bookmarkEnd w:id="9"/>
      <w:r w:rsidRPr="00527B24">
        <w:rPr>
          <w:lang w:val="es-ES"/>
        </w:rPr>
        <w:t>Infraestructura mundial de monitoreo de los gases de efecto invernadero coordinada por la O</w:t>
      </w:r>
      <w:r w:rsidR="00D8324E" w:rsidRPr="00527B24">
        <w:rPr>
          <w:lang w:val="es-ES"/>
        </w:rPr>
        <w:t xml:space="preserve">rganización </w:t>
      </w:r>
      <w:r w:rsidRPr="00527B24">
        <w:rPr>
          <w:lang w:val="es-ES"/>
        </w:rPr>
        <w:t>M</w:t>
      </w:r>
      <w:r w:rsidR="00D8324E" w:rsidRPr="00527B24">
        <w:rPr>
          <w:lang w:val="es-ES"/>
        </w:rPr>
        <w:t xml:space="preserve">eteorológica </w:t>
      </w:r>
      <w:r w:rsidRPr="00527B24">
        <w:rPr>
          <w:lang w:val="es-ES"/>
        </w:rPr>
        <w:t>M</w:t>
      </w:r>
      <w:r w:rsidR="00D8324E" w:rsidRPr="00527B24">
        <w:rPr>
          <w:lang w:val="es-ES"/>
        </w:rPr>
        <w:t>undial</w:t>
      </w:r>
    </w:p>
    <w:p w14:paraId="10497168" w14:textId="77777777" w:rsidR="00581CFE" w:rsidRPr="00527B24" w:rsidRDefault="00581CFE" w:rsidP="00581CFE">
      <w:pPr>
        <w:pStyle w:val="WMOBodyText"/>
        <w:rPr>
          <w:lang w:val="es-ES"/>
        </w:rPr>
      </w:pPr>
      <w:r w:rsidRPr="00527B24">
        <w:rPr>
          <w:lang w:val="es-ES"/>
        </w:rPr>
        <w:t>EL CONSEJO EJECUTIVO,</w:t>
      </w:r>
    </w:p>
    <w:p w14:paraId="72FD54A5" w14:textId="526ECE75" w:rsidR="00AD7123" w:rsidRPr="00527B24" w:rsidRDefault="00AD7123" w:rsidP="00AD7123">
      <w:pPr>
        <w:pStyle w:val="NormalWeb"/>
        <w:rPr>
          <w:rFonts w:ascii="Verdana" w:eastAsia="Verdana" w:hAnsi="Verdana" w:cs="Verdana"/>
          <w:b/>
          <w:bCs/>
          <w:sz w:val="20"/>
          <w:szCs w:val="20"/>
          <w:lang w:val="es-ES"/>
        </w:rPr>
      </w:pPr>
      <w:r w:rsidRPr="00527B24">
        <w:rPr>
          <w:rFonts w:ascii="Verdana" w:hAnsi="Verdana"/>
          <w:b/>
          <w:bCs/>
          <w:sz w:val="20"/>
          <w:szCs w:val="20"/>
          <w:lang w:val="es-ES"/>
        </w:rPr>
        <w:t>Recordando</w:t>
      </w:r>
      <w:r w:rsidRPr="00527B24">
        <w:rPr>
          <w:rFonts w:ascii="Verdana" w:hAnsi="Verdana"/>
          <w:sz w:val="20"/>
          <w:szCs w:val="20"/>
          <w:lang w:val="es-ES"/>
        </w:rPr>
        <w:t xml:space="preserve"> la </w:t>
      </w:r>
      <w:hyperlink r:id="rId12" w:anchor="page=23" w:history="1">
        <w:r w:rsidR="00F224B7" w:rsidRPr="00527B24">
          <w:rPr>
            <w:rStyle w:val="Hyperlink"/>
            <w:rFonts w:ascii="Verdana" w:eastAsia="Verdana" w:hAnsi="Verdana" w:cs="Verdana"/>
            <w:sz w:val="20"/>
            <w:szCs w:val="20"/>
            <w:lang w:val="es-ES" w:eastAsia="zh-TW"/>
          </w:rPr>
          <w:t>Resolución 4 (EC-75)</w:t>
        </w:r>
      </w:hyperlink>
      <w:r w:rsidR="00F224B7" w:rsidRPr="00527B24">
        <w:rPr>
          <w:rStyle w:val="Hyperlink"/>
          <w:rFonts w:ascii="Verdana" w:eastAsia="Verdana" w:hAnsi="Verdana" w:cs="Verdana"/>
          <w:sz w:val="20"/>
          <w:szCs w:val="20"/>
          <w:lang w:val="es-ES" w:eastAsia="zh-TW"/>
        </w:rPr>
        <w:t xml:space="preserve"> </w:t>
      </w:r>
      <w:r w:rsidRPr="00527B24">
        <w:rPr>
          <w:rFonts w:ascii="Verdana" w:hAnsi="Verdana"/>
          <w:sz w:val="20"/>
          <w:szCs w:val="20"/>
          <w:lang w:val="es-ES"/>
        </w:rPr>
        <w:t>— Desarrollo de una infraestructura mundial de monitoreo de los gases de efecto invernadero coordinada por la Organización Meteorológica Mundial, en virtud de la cual se decidió seguir desarrollando el concepto de una infraestructura mundial de monitoreo de los gases de efecto invernadero coordinada por la Organización Meteorológica Mundial (OMM) mediante el establecimiento de un grupo mixto de estudio entre la Comisión de Observaciones, Infraestructura y Sistemas de Información (INFCOM), la Comisión de Aplicaciones y Servicios Meteorológicos, Climáticos, Hidrológicos y Medioambientales Conexos (SERCOM) y la Junta de Investigación,</w:t>
      </w:r>
    </w:p>
    <w:p w14:paraId="7BA542A3" w14:textId="155046A1" w:rsidR="00AD7123" w:rsidRPr="00527B24" w:rsidRDefault="00AD7123" w:rsidP="004959F4">
      <w:pPr>
        <w:pStyle w:val="NormalWeb"/>
        <w:ind w:right="-142"/>
        <w:rPr>
          <w:rFonts w:ascii="Verdana" w:eastAsia="Verdana" w:hAnsi="Verdana" w:cs="Verdana"/>
          <w:sz w:val="20"/>
          <w:szCs w:val="20"/>
          <w:lang w:val="es-ES"/>
        </w:rPr>
      </w:pPr>
      <w:r w:rsidRPr="00527B24">
        <w:rPr>
          <w:rFonts w:ascii="Verdana" w:hAnsi="Verdana"/>
          <w:b/>
          <w:bCs/>
          <w:sz w:val="20"/>
          <w:szCs w:val="20"/>
          <w:lang w:val="es-ES"/>
        </w:rPr>
        <w:t xml:space="preserve">Habiendo sido informado </w:t>
      </w:r>
      <w:r w:rsidRPr="00527B24">
        <w:rPr>
          <w:rFonts w:ascii="Verdana" w:hAnsi="Verdana"/>
          <w:sz w:val="20"/>
          <w:szCs w:val="20"/>
          <w:lang w:val="es-ES"/>
        </w:rPr>
        <w:t>de</w:t>
      </w:r>
      <w:r w:rsidR="00D8324E" w:rsidRPr="00527B24">
        <w:rPr>
          <w:rFonts w:ascii="Verdana" w:hAnsi="Verdana"/>
          <w:sz w:val="20"/>
          <w:szCs w:val="20"/>
          <w:lang w:val="es-ES"/>
        </w:rPr>
        <w:t xml:space="preserve"> que los presidentes de la INFCOM y la SERCOM y la presidenta de la Junta de Investigación han </w:t>
      </w:r>
      <w:r w:rsidRPr="00527B24">
        <w:rPr>
          <w:rFonts w:ascii="Verdana" w:hAnsi="Verdana"/>
          <w:sz w:val="20"/>
          <w:szCs w:val="20"/>
          <w:lang w:val="es-ES"/>
        </w:rPr>
        <w:t>estableci</w:t>
      </w:r>
      <w:r w:rsidR="00D8324E" w:rsidRPr="00527B24">
        <w:rPr>
          <w:rFonts w:ascii="Verdana" w:hAnsi="Verdana"/>
          <w:sz w:val="20"/>
          <w:szCs w:val="20"/>
          <w:lang w:val="es-ES"/>
        </w:rPr>
        <w:t xml:space="preserve">do </w:t>
      </w:r>
      <w:r w:rsidRPr="00527B24">
        <w:rPr>
          <w:rFonts w:ascii="Verdana" w:hAnsi="Verdana"/>
          <w:sz w:val="20"/>
          <w:szCs w:val="20"/>
          <w:lang w:val="es-ES"/>
        </w:rPr>
        <w:t xml:space="preserve">el Grupo </w:t>
      </w:r>
      <w:r w:rsidR="00D8324E" w:rsidRPr="00527B24">
        <w:rPr>
          <w:rFonts w:ascii="Verdana" w:hAnsi="Verdana"/>
          <w:sz w:val="20"/>
          <w:szCs w:val="20"/>
          <w:lang w:val="es-ES"/>
        </w:rPr>
        <w:t>M</w:t>
      </w:r>
      <w:r w:rsidRPr="00527B24">
        <w:rPr>
          <w:rFonts w:ascii="Verdana" w:hAnsi="Verdana"/>
          <w:sz w:val="20"/>
          <w:szCs w:val="20"/>
          <w:lang w:val="es-ES"/>
        </w:rPr>
        <w:t xml:space="preserve">ixto de </w:t>
      </w:r>
      <w:r w:rsidR="00D8324E" w:rsidRPr="00527B24">
        <w:rPr>
          <w:rFonts w:ascii="Verdana" w:hAnsi="Verdana"/>
          <w:sz w:val="20"/>
          <w:szCs w:val="20"/>
          <w:lang w:val="es-ES"/>
        </w:rPr>
        <w:t>E</w:t>
      </w:r>
      <w:r w:rsidRPr="00527B24">
        <w:rPr>
          <w:rFonts w:ascii="Verdana" w:hAnsi="Verdana"/>
          <w:sz w:val="20"/>
          <w:szCs w:val="20"/>
          <w:lang w:val="es-ES"/>
        </w:rPr>
        <w:t xml:space="preserve">studio para el </w:t>
      </w:r>
      <w:r w:rsidR="00D8324E" w:rsidRPr="00527B24">
        <w:rPr>
          <w:rFonts w:ascii="Verdana" w:hAnsi="Verdana"/>
          <w:sz w:val="20"/>
          <w:szCs w:val="20"/>
          <w:lang w:val="es-ES"/>
        </w:rPr>
        <w:t>M</w:t>
      </w:r>
      <w:r w:rsidRPr="00527B24">
        <w:rPr>
          <w:rFonts w:ascii="Verdana" w:hAnsi="Verdana"/>
          <w:sz w:val="20"/>
          <w:szCs w:val="20"/>
          <w:lang w:val="es-ES"/>
        </w:rPr>
        <w:t xml:space="preserve">onitoreo de los </w:t>
      </w:r>
      <w:r w:rsidR="00D8324E" w:rsidRPr="00527B24">
        <w:rPr>
          <w:rFonts w:ascii="Verdana" w:hAnsi="Verdana"/>
          <w:sz w:val="20"/>
          <w:szCs w:val="20"/>
          <w:lang w:val="es-ES"/>
        </w:rPr>
        <w:t>G</w:t>
      </w:r>
      <w:r w:rsidRPr="00527B24">
        <w:rPr>
          <w:rFonts w:ascii="Verdana" w:hAnsi="Verdana"/>
          <w:sz w:val="20"/>
          <w:szCs w:val="20"/>
          <w:lang w:val="es-ES"/>
        </w:rPr>
        <w:t xml:space="preserve">ases de </w:t>
      </w:r>
      <w:r w:rsidR="00D8324E" w:rsidRPr="00527B24">
        <w:rPr>
          <w:rFonts w:ascii="Verdana" w:hAnsi="Verdana"/>
          <w:sz w:val="20"/>
          <w:szCs w:val="20"/>
          <w:lang w:val="es-ES"/>
        </w:rPr>
        <w:t>E</w:t>
      </w:r>
      <w:r w:rsidRPr="00527B24">
        <w:rPr>
          <w:rFonts w:ascii="Verdana" w:hAnsi="Verdana"/>
          <w:sz w:val="20"/>
          <w:szCs w:val="20"/>
          <w:lang w:val="es-ES"/>
        </w:rPr>
        <w:t xml:space="preserve">fecto </w:t>
      </w:r>
      <w:r w:rsidR="00D8324E" w:rsidRPr="00527B24">
        <w:rPr>
          <w:rFonts w:ascii="Verdana" w:hAnsi="Verdana"/>
          <w:sz w:val="20"/>
          <w:szCs w:val="20"/>
          <w:lang w:val="es-ES"/>
        </w:rPr>
        <w:t>I</w:t>
      </w:r>
      <w:r w:rsidRPr="00527B24">
        <w:rPr>
          <w:rFonts w:ascii="Verdana" w:hAnsi="Verdana"/>
          <w:sz w:val="20"/>
          <w:szCs w:val="20"/>
          <w:lang w:val="es-ES"/>
        </w:rPr>
        <w:t xml:space="preserve">nvernadero </w:t>
      </w:r>
      <w:r w:rsidR="00D8324E" w:rsidRPr="00527B24">
        <w:rPr>
          <w:rFonts w:ascii="Verdana" w:hAnsi="Verdana"/>
          <w:sz w:val="20"/>
          <w:szCs w:val="20"/>
          <w:lang w:val="es-ES"/>
        </w:rPr>
        <w:t>por parte de la OMM</w:t>
      </w:r>
      <w:r w:rsidR="008C2820" w:rsidRPr="00527B24">
        <w:rPr>
          <w:rFonts w:ascii="Verdana" w:hAnsi="Verdana"/>
          <w:sz w:val="20"/>
          <w:szCs w:val="20"/>
          <w:lang w:val="es-ES"/>
        </w:rPr>
        <w:t xml:space="preserve"> (SG-GHG)</w:t>
      </w:r>
      <w:r w:rsidRPr="00527B24">
        <w:rPr>
          <w:rFonts w:ascii="Verdana" w:hAnsi="Verdana"/>
          <w:sz w:val="20"/>
          <w:szCs w:val="20"/>
          <w:lang w:val="es-ES"/>
        </w:rPr>
        <w:t xml:space="preserve">, </w:t>
      </w:r>
      <w:r w:rsidR="00D8324E" w:rsidRPr="00527B24">
        <w:rPr>
          <w:rFonts w:ascii="Verdana" w:hAnsi="Verdana"/>
          <w:sz w:val="20"/>
          <w:szCs w:val="20"/>
          <w:lang w:val="es-ES"/>
        </w:rPr>
        <w:t xml:space="preserve">cuya </w:t>
      </w:r>
      <w:r w:rsidRPr="00527B24">
        <w:rPr>
          <w:rFonts w:ascii="Verdana" w:hAnsi="Verdana"/>
          <w:sz w:val="20"/>
          <w:szCs w:val="20"/>
          <w:lang w:val="es-ES"/>
        </w:rPr>
        <w:t xml:space="preserve">composición </w:t>
      </w:r>
      <w:r w:rsidR="00D8324E" w:rsidRPr="00527B24">
        <w:rPr>
          <w:rFonts w:ascii="Verdana" w:hAnsi="Verdana"/>
          <w:sz w:val="20"/>
          <w:szCs w:val="20"/>
          <w:lang w:val="es-ES"/>
        </w:rPr>
        <w:t xml:space="preserve">es </w:t>
      </w:r>
      <w:r w:rsidRPr="00527B24">
        <w:rPr>
          <w:rFonts w:ascii="Verdana" w:hAnsi="Verdana"/>
          <w:sz w:val="20"/>
          <w:szCs w:val="20"/>
          <w:lang w:val="es-ES"/>
        </w:rPr>
        <w:t>equilibrada</w:t>
      </w:r>
      <w:r w:rsidR="00D8324E" w:rsidRPr="00527B24">
        <w:rPr>
          <w:rFonts w:ascii="Verdana" w:hAnsi="Verdana"/>
          <w:sz w:val="20"/>
          <w:szCs w:val="20"/>
          <w:lang w:val="es-ES"/>
        </w:rPr>
        <w:t xml:space="preserve">, dado que cuenta con </w:t>
      </w:r>
      <w:r w:rsidRPr="00527B24">
        <w:rPr>
          <w:rFonts w:ascii="Verdana" w:hAnsi="Verdana"/>
          <w:sz w:val="20"/>
          <w:szCs w:val="20"/>
          <w:lang w:val="es-ES"/>
        </w:rPr>
        <w:t xml:space="preserve">representantes </w:t>
      </w:r>
      <w:r w:rsidR="008E102F" w:rsidRPr="00527B24">
        <w:rPr>
          <w:rFonts w:ascii="Verdana" w:hAnsi="Verdana"/>
          <w:sz w:val="20"/>
          <w:szCs w:val="20"/>
          <w:lang w:val="es-ES"/>
        </w:rPr>
        <w:t xml:space="preserve">de </w:t>
      </w:r>
      <w:r w:rsidRPr="00527B24">
        <w:rPr>
          <w:rFonts w:ascii="Verdana" w:hAnsi="Verdana"/>
          <w:sz w:val="20"/>
          <w:szCs w:val="20"/>
          <w:lang w:val="es-ES"/>
        </w:rPr>
        <w:t xml:space="preserve">los tres órganos de la OMM </w:t>
      </w:r>
      <w:r w:rsidR="008C2820" w:rsidRPr="00527B24">
        <w:rPr>
          <w:rFonts w:ascii="Verdana" w:hAnsi="Verdana"/>
          <w:sz w:val="20"/>
          <w:szCs w:val="20"/>
          <w:lang w:val="es-ES"/>
        </w:rPr>
        <w:t xml:space="preserve">indicados </w:t>
      </w:r>
      <w:r w:rsidRPr="00527B24">
        <w:rPr>
          <w:rFonts w:ascii="Verdana" w:hAnsi="Verdana"/>
          <w:sz w:val="20"/>
          <w:szCs w:val="20"/>
          <w:lang w:val="es-ES"/>
        </w:rPr>
        <w:t xml:space="preserve">y </w:t>
      </w:r>
      <w:r w:rsidR="004959F4" w:rsidRPr="00527B24">
        <w:rPr>
          <w:rFonts w:ascii="Verdana" w:hAnsi="Verdana"/>
          <w:sz w:val="20"/>
          <w:szCs w:val="20"/>
          <w:lang w:val="es-ES"/>
        </w:rPr>
        <w:t xml:space="preserve">de </w:t>
      </w:r>
      <w:r w:rsidRPr="00527B24">
        <w:rPr>
          <w:rFonts w:ascii="Verdana" w:hAnsi="Verdana"/>
          <w:sz w:val="20"/>
          <w:szCs w:val="20"/>
          <w:lang w:val="es-ES"/>
        </w:rPr>
        <w:t>sus principales programas (Vigilancia Meteorológica Mundial (VMM), Vigilancia de la Atmósfera Global (VAG), Programa Mundial de Investigación Meteorológica (PMIM)</w:t>
      </w:r>
      <w:r w:rsidR="008C2820" w:rsidRPr="00527B24">
        <w:rPr>
          <w:rFonts w:ascii="Verdana" w:hAnsi="Verdana"/>
          <w:sz w:val="20"/>
          <w:szCs w:val="20"/>
          <w:lang w:val="es-ES"/>
        </w:rPr>
        <w:t xml:space="preserve"> y</w:t>
      </w:r>
      <w:r w:rsidRPr="00527B24">
        <w:rPr>
          <w:rFonts w:ascii="Verdana" w:hAnsi="Verdana"/>
          <w:sz w:val="20"/>
          <w:szCs w:val="20"/>
          <w:lang w:val="es-ES"/>
        </w:rPr>
        <w:t xml:space="preserve"> Programa Mundial de Investigaciones Climáticas (PMIC</w:t>
      </w:r>
      <w:r w:rsidR="008E102F" w:rsidRPr="00527B24">
        <w:rPr>
          <w:rFonts w:ascii="Verdana" w:hAnsi="Verdana"/>
          <w:sz w:val="20"/>
          <w:szCs w:val="20"/>
          <w:lang w:val="es-ES"/>
        </w:rPr>
        <w:t>))</w:t>
      </w:r>
      <w:r w:rsidRPr="00527B24">
        <w:rPr>
          <w:rFonts w:ascii="Verdana" w:hAnsi="Verdana"/>
          <w:sz w:val="20"/>
          <w:szCs w:val="20"/>
          <w:lang w:val="es-ES"/>
        </w:rPr>
        <w:t xml:space="preserve">, </w:t>
      </w:r>
      <w:r w:rsidR="004959F4" w:rsidRPr="00527B24">
        <w:rPr>
          <w:rFonts w:ascii="Verdana" w:hAnsi="Verdana"/>
          <w:sz w:val="20"/>
          <w:szCs w:val="20"/>
          <w:lang w:val="es-ES"/>
        </w:rPr>
        <w:t xml:space="preserve">de </w:t>
      </w:r>
      <w:r w:rsidRPr="00527B24">
        <w:rPr>
          <w:rFonts w:ascii="Verdana" w:hAnsi="Verdana"/>
          <w:sz w:val="20"/>
          <w:szCs w:val="20"/>
          <w:lang w:val="es-ES"/>
        </w:rPr>
        <w:t>otros programas copatrocinados por la OMM (Sistema Mundial de Observación del Clima (GCOS) y Sistema Mundial de Observación del Océano (GOOS))</w:t>
      </w:r>
      <w:r w:rsidR="004959F4" w:rsidRPr="00527B24">
        <w:rPr>
          <w:rFonts w:ascii="Verdana" w:hAnsi="Verdana"/>
          <w:sz w:val="20"/>
          <w:szCs w:val="20"/>
          <w:lang w:val="es-ES"/>
        </w:rPr>
        <w:t xml:space="preserve"> y</w:t>
      </w:r>
      <w:r w:rsidRPr="00527B24">
        <w:rPr>
          <w:rFonts w:ascii="Verdana" w:hAnsi="Verdana"/>
          <w:sz w:val="20"/>
          <w:szCs w:val="20"/>
          <w:lang w:val="es-ES"/>
        </w:rPr>
        <w:t xml:space="preserve"> </w:t>
      </w:r>
      <w:r w:rsidR="004959F4" w:rsidRPr="00527B24">
        <w:rPr>
          <w:rFonts w:ascii="Verdana" w:hAnsi="Verdana"/>
          <w:sz w:val="20"/>
          <w:szCs w:val="20"/>
          <w:lang w:val="es-ES"/>
        </w:rPr>
        <w:t xml:space="preserve">de </w:t>
      </w:r>
      <w:r w:rsidRPr="00527B24">
        <w:rPr>
          <w:rFonts w:ascii="Verdana" w:hAnsi="Verdana"/>
          <w:sz w:val="20"/>
          <w:szCs w:val="20"/>
          <w:lang w:val="es-ES"/>
        </w:rPr>
        <w:t xml:space="preserve">otros órganos de coordinación </w:t>
      </w:r>
      <w:r w:rsidR="007F2E3A" w:rsidRPr="00527B24">
        <w:rPr>
          <w:rFonts w:ascii="Verdana" w:hAnsi="Verdana"/>
          <w:sz w:val="20"/>
          <w:szCs w:val="20"/>
          <w:lang w:val="es-ES"/>
        </w:rPr>
        <w:t>internacional</w:t>
      </w:r>
      <w:r w:rsidRPr="00527B24">
        <w:rPr>
          <w:rFonts w:ascii="Verdana" w:hAnsi="Verdana"/>
          <w:sz w:val="20"/>
          <w:szCs w:val="20"/>
          <w:lang w:val="es-ES"/>
        </w:rPr>
        <w:t xml:space="preserve"> pertinentes (Grupo de Coordinación de los Satélites Meteorológicos (CGMS), Comité sobre Satélites de Observación de la Tierra (CEOS), Grupo de Observaciones de la Tierra (GEO)</w:t>
      </w:r>
      <w:r w:rsidR="008C2820" w:rsidRPr="00527B24">
        <w:rPr>
          <w:rFonts w:ascii="Verdana" w:hAnsi="Verdana"/>
          <w:sz w:val="20"/>
          <w:szCs w:val="20"/>
          <w:lang w:val="es-ES"/>
        </w:rPr>
        <w:t xml:space="preserve"> y</w:t>
      </w:r>
      <w:r w:rsidRPr="00527B24">
        <w:rPr>
          <w:rFonts w:ascii="Verdana" w:hAnsi="Verdana"/>
          <w:sz w:val="20"/>
          <w:szCs w:val="20"/>
          <w:lang w:val="es-ES"/>
        </w:rPr>
        <w:t xml:space="preserve"> Equipo de Tareas sobre los Inventarios Nacionales de Gases de Efecto Invernadero </w:t>
      </w:r>
      <w:r w:rsidR="008C2820" w:rsidRPr="00527B24">
        <w:rPr>
          <w:rFonts w:ascii="Verdana" w:hAnsi="Verdana"/>
          <w:sz w:val="20"/>
          <w:szCs w:val="20"/>
          <w:lang w:val="es-ES"/>
        </w:rPr>
        <w:t xml:space="preserve">(TFI) </w:t>
      </w:r>
      <w:r w:rsidRPr="00527B24">
        <w:rPr>
          <w:rFonts w:ascii="Verdana" w:hAnsi="Verdana"/>
          <w:sz w:val="20"/>
          <w:szCs w:val="20"/>
          <w:lang w:val="es-ES"/>
        </w:rPr>
        <w:t>del Grupo Intergubernamental de Expertos sobre el Cambio Climático</w:t>
      </w:r>
      <w:r w:rsidR="008C2820" w:rsidRPr="00527B24">
        <w:rPr>
          <w:rFonts w:ascii="Verdana" w:hAnsi="Verdana"/>
          <w:sz w:val="20"/>
          <w:szCs w:val="20"/>
          <w:lang w:val="es-ES"/>
        </w:rPr>
        <w:t xml:space="preserve"> (IPCC</w:t>
      </w:r>
      <w:r w:rsidRPr="00527B24">
        <w:rPr>
          <w:rFonts w:ascii="Verdana" w:hAnsi="Verdana"/>
          <w:sz w:val="20"/>
          <w:szCs w:val="20"/>
          <w:lang w:val="es-ES"/>
        </w:rPr>
        <w:t>)</w:t>
      </w:r>
      <w:r w:rsidR="00C573E3" w:rsidRPr="00527B24">
        <w:rPr>
          <w:rFonts w:ascii="Verdana" w:hAnsi="Verdana"/>
          <w:sz w:val="20"/>
          <w:szCs w:val="20"/>
          <w:lang w:val="es-ES"/>
        </w:rPr>
        <w:t>)</w:t>
      </w:r>
      <w:r w:rsidRPr="00527B24">
        <w:rPr>
          <w:rFonts w:ascii="Verdana" w:hAnsi="Verdana"/>
          <w:sz w:val="20"/>
          <w:szCs w:val="20"/>
          <w:lang w:val="es-ES"/>
        </w:rPr>
        <w:t xml:space="preserve">, así como varios expertos designados </w:t>
      </w:r>
      <w:r w:rsidR="00C573E3" w:rsidRPr="00527B24">
        <w:rPr>
          <w:rFonts w:ascii="Verdana" w:hAnsi="Verdana"/>
          <w:sz w:val="20"/>
          <w:szCs w:val="20"/>
          <w:lang w:val="es-ES"/>
        </w:rPr>
        <w:t>a nivel nacional</w:t>
      </w:r>
      <w:r w:rsidRPr="00527B24">
        <w:rPr>
          <w:rFonts w:ascii="Verdana" w:hAnsi="Verdana"/>
          <w:sz w:val="20"/>
          <w:szCs w:val="20"/>
          <w:lang w:val="es-ES"/>
        </w:rPr>
        <w:t>,</w:t>
      </w:r>
    </w:p>
    <w:p w14:paraId="0DFA5B6F" w14:textId="07F9332A" w:rsidR="00AD7123" w:rsidRPr="00527B24" w:rsidRDefault="003B4FB8" w:rsidP="00AD7123">
      <w:pPr>
        <w:pStyle w:val="WMOBodyText"/>
        <w:ind w:right="-170"/>
        <w:rPr>
          <w:lang w:val="es-ES"/>
        </w:rPr>
      </w:pPr>
      <w:r w:rsidRPr="00527B24">
        <w:rPr>
          <w:b/>
          <w:bCs/>
          <w:lang w:val="es-ES"/>
        </w:rPr>
        <w:t>Notando</w:t>
      </w:r>
      <w:r w:rsidR="00AD7123" w:rsidRPr="00527B24">
        <w:rPr>
          <w:b/>
          <w:bCs/>
          <w:lang w:val="es-ES"/>
        </w:rPr>
        <w:t xml:space="preserve"> con aprecio</w:t>
      </w:r>
      <w:r w:rsidR="00093B95" w:rsidRPr="00527B24">
        <w:rPr>
          <w:lang w:val="es-ES"/>
        </w:rPr>
        <w:t xml:space="preserve"> la labor de desarrollo del concepto </w:t>
      </w:r>
      <w:r w:rsidR="00B822C5" w:rsidRPr="00527B24">
        <w:rPr>
          <w:lang w:val="es-ES"/>
        </w:rPr>
        <w:t>emprendida por</w:t>
      </w:r>
      <w:r w:rsidR="00093B95" w:rsidRPr="00527B24">
        <w:rPr>
          <w:lang w:val="es-ES"/>
        </w:rPr>
        <w:t xml:space="preserve"> el </w:t>
      </w:r>
      <w:r w:rsidR="008C2820" w:rsidRPr="00527B24">
        <w:rPr>
          <w:lang w:val="es-ES"/>
        </w:rPr>
        <w:t>SG-GH</w:t>
      </w:r>
      <w:r w:rsidR="00093B95" w:rsidRPr="00527B24">
        <w:rPr>
          <w:lang w:val="es-ES"/>
        </w:rPr>
        <w:t>G</w:t>
      </w:r>
      <w:r w:rsidR="008C2820" w:rsidRPr="00527B24">
        <w:rPr>
          <w:lang w:val="es-ES"/>
        </w:rPr>
        <w:t xml:space="preserve">, </w:t>
      </w:r>
      <w:r w:rsidR="00093B95" w:rsidRPr="00527B24">
        <w:rPr>
          <w:lang w:val="es-ES"/>
        </w:rPr>
        <w:t xml:space="preserve">que abarca cuatro componentes principales: 1) un análisis </w:t>
      </w:r>
      <w:r w:rsidR="008C2820" w:rsidRPr="00527B24">
        <w:rPr>
          <w:lang w:val="es-ES"/>
        </w:rPr>
        <w:t>de la situación</w:t>
      </w:r>
      <w:r w:rsidR="00093B95" w:rsidRPr="00527B24">
        <w:rPr>
          <w:lang w:val="es-ES"/>
        </w:rPr>
        <w:t xml:space="preserve">, 2) las capacidades </w:t>
      </w:r>
      <w:r w:rsidR="008C2820" w:rsidRPr="00527B24">
        <w:rPr>
          <w:lang w:val="es-ES"/>
        </w:rPr>
        <w:t xml:space="preserve">fundamentales </w:t>
      </w:r>
      <w:r w:rsidR="00093B95" w:rsidRPr="00527B24">
        <w:rPr>
          <w:lang w:val="es-ES"/>
        </w:rPr>
        <w:t xml:space="preserve">del sistema de monitoreo de los gases de efecto invernadero y los datos de salida; 3) los datos de entrada </w:t>
      </w:r>
      <w:r w:rsidR="008C2820" w:rsidRPr="00527B24">
        <w:rPr>
          <w:lang w:val="es-ES"/>
        </w:rPr>
        <w:t>necesarios,</w:t>
      </w:r>
      <w:r w:rsidR="00093B95" w:rsidRPr="00527B24">
        <w:rPr>
          <w:lang w:val="es-ES"/>
        </w:rPr>
        <w:t xml:space="preserve"> </w:t>
      </w:r>
      <w:r w:rsidR="008C2820" w:rsidRPr="00527B24">
        <w:rPr>
          <w:lang w:val="es-ES"/>
        </w:rPr>
        <w:t xml:space="preserve">y </w:t>
      </w:r>
      <w:r w:rsidR="00093B95" w:rsidRPr="00527B24">
        <w:rPr>
          <w:lang w:val="es-ES"/>
        </w:rPr>
        <w:t xml:space="preserve">4) los resultados del sistema: aplicaciones </w:t>
      </w:r>
      <w:r w:rsidR="008C2820" w:rsidRPr="00527B24">
        <w:rPr>
          <w:lang w:val="es-ES"/>
        </w:rPr>
        <w:t xml:space="preserve">derivadas </w:t>
      </w:r>
      <w:r w:rsidR="00093B95" w:rsidRPr="00527B24">
        <w:rPr>
          <w:lang w:val="es-ES"/>
        </w:rPr>
        <w:t>y servicios a los usuarios,</w:t>
      </w:r>
    </w:p>
    <w:p w14:paraId="58925A4F" w14:textId="300DFB97" w:rsidR="00AD7123" w:rsidRPr="00527B24" w:rsidRDefault="00AD7123" w:rsidP="00AD7123">
      <w:pPr>
        <w:pStyle w:val="WMOBodyText"/>
        <w:rPr>
          <w:lang w:val="es-ES"/>
        </w:rPr>
      </w:pPr>
      <w:r w:rsidRPr="00527B24">
        <w:rPr>
          <w:b/>
          <w:bCs/>
          <w:lang w:val="es-ES"/>
        </w:rPr>
        <w:t>Habiendo examinado</w:t>
      </w:r>
      <w:r w:rsidRPr="00527B24">
        <w:rPr>
          <w:lang w:val="es-ES"/>
        </w:rPr>
        <w:t xml:space="preserve"> la </w:t>
      </w:r>
      <w:hyperlink r:id="rId13" w:history="1">
        <w:r w:rsidR="00855E8C" w:rsidRPr="00527B24">
          <w:rPr>
            <w:rStyle w:val="Hyperlink"/>
            <w:lang w:val="es-ES"/>
          </w:rPr>
          <w:t>Recomendación 1 (INFCOM-2)</w:t>
        </w:r>
      </w:hyperlink>
      <w:r w:rsidR="00855E8C" w:rsidRPr="00527B24">
        <w:rPr>
          <w:rStyle w:val="Hyperlink"/>
          <w:lang w:val="es-ES"/>
        </w:rPr>
        <w:t xml:space="preserve"> </w:t>
      </w:r>
      <w:r w:rsidR="008C2820" w:rsidRPr="00527B24">
        <w:rPr>
          <w:lang w:val="es-ES"/>
        </w:rPr>
        <w:t>—</w:t>
      </w:r>
      <w:r w:rsidRPr="00527B24">
        <w:rPr>
          <w:lang w:val="es-ES"/>
        </w:rPr>
        <w:t xml:space="preserve"> Infraestructura de monitoreo de los gases de efecto invernadero,</w:t>
      </w:r>
    </w:p>
    <w:p w14:paraId="2596B083" w14:textId="0BCCE023" w:rsidR="00581CFE" w:rsidRPr="00527B24" w:rsidRDefault="00AD7123" w:rsidP="00581CFE">
      <w:pPr>
        <w:pStyle w:val="WMOBodyText"/>
        <w:rPr>
          <w:lang w:val="es-ES"/>
        </w:rPr>
      </w:pPr>
      <w:r w:rsidRPr="00527B24">
        <w:rPr>
          <w:b/>
          <w:bCs/>
          <w:lang w:val="es-ES"/>
        </w:rPr>
        <w:t xml:space="preserve">Recomienda </w:t>
      </w:r>
      <w:r w:rsidRPr="00527B24">
        <w:rPr>
          <w:lang w:val="es-ES"/>
        </w:rPr>
        <w:t xml:space="preserve">al Congreso Meteorológico Mundial que apruebe el </w:t>
      </w:r>
      <w:r w:rsidR="00821383" w:rsidRPr="00527B24">
        <w:rPr>
          <w:lang w:val="es-ES"/>
        </w:rPr>
        <w:t xml:space="preserve">concepto </w:t>
      </w:r>
      <w:r w:rsidRPr="00527B24">
        <w:rPr>
          <w:lang w:val="es-ES"/>
        </w:rPr>
        <w:t>de la</w:t>
      </w:r>
      <w:r w:rsidR="00A46430" w:rsidRPr="00527B24">
        <w:rPr>
          <w:lang w:val="es-ES"/>
        </w:rPr>
        <w:t xml:space="preserve"> </w:t>
      </w:r>
      <w:r w:rsidR="00821383" w:rsidRPr="00527B24">
        <w:rPr>
          <w:lang w:val="es-ES"/>
        </w:rPr>
        <w:t>i</w:t>
      </w:r>
      <w:r w:rsidRPr="00527B24">
        <w:rPr>
          <w:lang w:val="es-ES"/>
        </w:rPr>
        <w:t xml:space="preserve">nfraestructura mundial de monitoreo de los gases de efecto invernadero coordinada por la OMM, mediante el proyecto de </w:t>
      </w:r>
      <w:r w:rsidR="008C2820" w:rsidRPr="00527B24">
        <w:rPr>
          <w:lang w:val="es-ES"/>
        </w:rPr>
        <w:t>r</w:t>
      </w:r>
      <w:r w:rsidRPr="00527B24">
        <w:rPr>
          <w:lang w:val="es-ES"/>
        </w:rPr>
        <w:t xml:space="preserve">esolución que figura en el </w:t>
      </w:r>
      <w:hyperlink w:anchor="_Anexo_al_Proyecto" w:history="1">
        <w:r w:rsidR="00855E8C" w:rsidRPr="00527B24">
          <w:rPr>
            <w:rStyle w:val="Hyperlink"/>
            <w:lang w:val="es-ES"/>
          </w:rPr>
          <w:t>anexo</w:t>
        </w:r>
      </w:hyperlink>
      <w:r w:rsidRPr="00527B24">
        <w:rPr>
          <w:lang w:val="es-ES"/>
        </w:rPr>
        <w:t xml:space="preserve"> a la presente </w:t>
      </w:r>
      <w:r w:rsidR="008C2820" w:rsidRPr="00527B24">
        <w:rPr>
          <w:lang w:val="es-ES"/>
        </w:rPr>
        <w:t>r</w:t>
      </w:r>
      <w:r w:rsidRPr="00527B24">
        <w:rPr>
          <w:lang w:val="es-ES"/>
        </w:rPr>
        <w:t>ecomendación</w:t>
      </w:r>
      <w:r w:rsidR="00821383" w:rsidRPr="00527B24">
        <w:rPr>
          <w:lang w:val="es-ES"/>
        </w:rPr>
        <w:t>.</w:t>
      </w:r>
    </w:p>
    <w:p w14:paraId="20FE57E0" w14:textId="77777777" w:rsidR="00581CFE" w:rsidRPr="00527B24" w:rsidRDefault="00581CFE" w:rsidP="008C2820">
      <w:pPr>
        <w:spacing w:before="240"/>
        <w:jc w:val="center"/>
        <w:rPr>
          <w:lang w:val="es-ES"/>
        </w:rPr>
      </w:pPr>
      <w:r w:rsidRPr="00527B24">
        <w:rPr>
          <w:lang w:val="es-ES"/>
        </w:rPr>
        <w:t>___________</w:t>
      </w:r>
    </w:p>
    <w:p w14:paraId="587DEE63" w14:textId="165BAC1C" w:rsidR="00581CFE" w:rsidRPr="00527B24" w:rsidRDefault="00000000" w:rsidP="008C2820">
      <w:pPr>
        <w:pStyle w:val="WMOBodyText"/>
        <w:rPr>
          <w:lang w:val="es-ES"/>
        </w:rPr>
      </w:pPr>
      <w:hyperlink w:anchor="Annex_to_draft_Recommendation" w:history="1">
        <w:r w:rsidR="00581CFE" w:rsidRPr="00527B24">
          <w:rPr>
            <w:rStyle w:val="Hyperlink"/>
            <w:lang w:val="es-ES"/>
          </w:rPr>
          <w:t>Anexo: 1</w:t>
        </w:r>
      </w:hyperlink>
    </w:p>
    <w:p w14:paraId="722F26C6" w14:textId="77777777" w:rsidR="00581CFE" w:rsidRPr="00527B24" w:rsidRDefault="00581CFE" w:rsidP="00581CFE">
      <w:pPr>
        <w:pStyle w:val="WMONote"/>
        <w:rPr>
          <w:lang w:val="es-ES"/>
        </w:rPr>
      </w:pPr>
      <w:r w:rsidRPr="00527B24">
        <w:rPr>
          <w:lang w:val="es-ES"/>
        </w:rPr>
        <w:t>_______</w:t>
      </w:r>
    </w:p>
    <w:p w14:paraId="651C69E8" w14:textId="425C5B4C" w:rsidR="00AD7123" w:rsidRPr="00527B24" w:rsidRDefault="00581CFE" w:rsidP="008C2820">
      <w:pPr>
        <w:pStyle w:val="WMONote"/>
        <w:spacing w:before="120"/>
        <w:ind w:left="680" w:hanging="680"/>
        <w:rPr>
          <w:b/>
          <w:bCs w:val="0"/>
          <w:iCs/>
          <w:szCs w:val="22"/>
          <w:lang w:val="es-ES"/>
        </w:rPr>
      </w:pPr>
      <w:r w:rsidRPr="00527B24">
        <w:rPr>
          <w:lang w:val="es-ES"/>
        </w:rPr>
        <w:t>Nota:</w:t>
      </w:r>
      <w:r w:rsidRPr="00527B24">
        <w:rPr>
          <w:lang w:val="es-ES"/>
        </w:rPr>
        <w:tab/>
      </w:r>
      <w:r w:rsidR="00AD7123" w:rsidRPr="00527B24">
        <w:rPr>
          <w:lang w:val="es-ES"/>
        </w:rPr>
        <w:t xml:space="preserve">La presente recomendación completa la directriz establecida en la </w:t>
      </w:r>
      <w:hyperlink r:id="rId14" w:anchor="page=23" w:history="1">
        <w:r w:rsidR="008C2820" w:rsidRPr="00527B24">
          <w:rPr>
            <w:rStyle w:val="Hyperlink"/>
            <w:lang w:val="es-ES"/>
          </w:rPr>
          <w:t>Resolución 4 (EC-75)</w:t>
        </w:r>
      </w:hyperlink>
      <w:r w:rsidR="008C2820" w:rsidRPr="00527B24">
        <w:rPr>
          <w:rStyle w:val="Hyperlink"/>
          <w:lang w:val="es-ES"/>
        </w:rPr>
        <w:t xml:space="preserve"> </w:t>
      </w:r>
      <w:r w:rsidR="008C2820" w:rsidRPr="00527B24">
        <w:rPr>
          <w:lang w:val="es-ES"/>
        </w:rPr>
        <w:t>— Desarrollo de una infraestructura mundial de monitoreo de los gases de efecto invernadero coordinada por la Organización Meteorológica Mundial</w:t>
      </w:r>
      <w:r w:rsidR="00AD7123" w:rsidRPr="00527B24">
        <w:rPr>
          <w:lang w:val="es-ES"/>
        </w:rPr>
        <w:t>, que permanecerá en vigor hasta el Decimonoveno Congreso Meteorológico Mundial en espera de la presentación de la recomendación</w:t>
      </w:r>
      <w:r w:rsidR="00855E8C" w:rsidRPr="00527B24">
        <w:rPr>
          <w:lang w:val="es-ES"/>
        </w:rPr>
        <w:t>.</w:t>
      </w:r>
      <w:r w:rsidRPr="00527B24">
        <w:rPr>
          <w:lang w:val="es-ES"/>
        </w:rPr>
        <w:br w:type="page"/>
      </w:r>
      <w:bookmarkStart w:id="10" w:name="_Annex_to_draft_1"/>
      <w:bookmarkStart w:id="11" w:name="AnexoRecomendación"/>
      <w:bookmarkEnd w:id="10"/>
      <w:bookmarkEnd w:id="11"/>
    </w:p>
    <w:p w14:paraId="060307AB" w14:textId="44F33A7C" w:rsidR="00AD7123" w:rsidRPr="00527B24" w:rsidRDefault="00187BF3" w:rsidP="00AD7123">
      <w:pPr>
        <w:pStyle w:val="Heading2"/>
        <w:rPr>
          <w:lang w:val="es-ES"/>
        </w:rPr>
      </w:pPr>
      <w:bookmarkStart w:id="12" w:name="_Anexo_al_Proyecto"/>
      <w:bookmarkStart w:id="13" w:name="Annex_to_draft_Recommendation"/>
      <w:bookmarkEnd w:id="12"/>
      <w:r w:rsidRPr="00527B24">
        <w:rPr>
          <w:lang w:val="es-ES"/>
        </w:rPr>
        <w:lastRenderedPageBreak/>
        <w:t xml:space="preserve">Anexo al </w:t>
      </w:r>
      <w:r w:rsidR="00AD7123" w:rsidRPr="00527B24">
        <w:rPr>
          <w:lang w:val="es-ES"/>
        </w:rPr>
        <w:t>Proyecto de Recomendación 4(3)/1 (EC-76)</w:t>
      </w:r>
      <w:bookmarkEnd w:id="13"/>
    </w:p>
    <w:p w14:paraId="3D49DBE6" w14:textId="77777777" w:rsidR="00AD7123" w:rsidRPr="00527B24" w:rsidRDefault="00AD7123" w:rsidP="00D932D2">
      <w:pPr>
        <w:pStyle w:val="WMOBodyText"/>
        <w:spacing w:before="360" w:after="360"/>
        <w:jc w:val="center"/>
        <w:rPr>
          <w:lang w:val="es-ES"/>
        </w:rPr>
      </w:pPr>
      <w:r w:rsidRPr="00527B24">
        <w:rPr>
          <w:b/>
          <w:bCs/>
          <w:lang w:val="es-ES"/>
        </w:rPr>
        <w:t>Proyecto de Resolución ##/1 (Cg-19)</w:t>
      </w:r>
    </w:p>
    <w:p w14:paraId="5585E9E9" w14:textId="77777777" w:rsidR="00AD7123" w:rsidRPr="00527B24" w:rsidRDefault="00AD7123" w:rsidP="00AD7123">
      <w:pPr>
        <w:pStyle w:val="WMOBodyText"/>
        <w:rPr>
          <w:lang w:val="es-ES"/>
        </w:rPr>
      </w:pPr>
      <w:r w:rsidRPr="00527B24">
        <w:rPr>
          <w:lang w:val="es-ES"/>
        </w:rPr>
        <w:t>EL CONGRESO METEOROLÓGICO MUNDIAL,</w:t>
      </w:r>
    </w:p>
    <w:p w14:paraId="0D6B63F1" w14:textId="0D02FC40" w:rsidR="00AD7123" w:rsidRPr="00527B24" w:rsidRDefault="00AD7123" w:rsidP="00AD7123">
      <w:pPr>
        <w:pStyle w:val="WMOBodyText"/>
        <w:rPr>
          <w:lang w:val="es-ES"/>
        </w:rPr>
      </w:pPr>
      <w:r w:rsidRPr="00527B24">
        <w:rPr>
          <w:b/>
          <w:bCs/>
          <w:lang w:val="es-ES"/>
        </w:rPr>
        <w:t xml:space="preserve">Recordando </w:t>
      </w:r>
      <w:r w:rsidRPr="00527B24">
        <w:rPr>
          <w:lang w:val="es-ES"/>
        </w:rPr>
        <w:t xml:space="preserve">el Plan Estratégico de la </w:t>
      </w:r>
      <w:r w:rsidR="00B07F19" w:rsidRPr="00527B24">
        <w:rPr>
          <w:lang w:val="es-ES"/>
        </w:rPr>
        <w:t>Organización Meteorológica Mundial (</w:t>
      </w:r>
      <w:r w:rsidRPr="00527B24">
        <w:rPr>
          <w:lang w:val="es-ES"/>
        </w:rPr>
        <w:t>OMM</w:t>
      </w:r>
      <w:r w:rsidR="00B07F19" w:rsidRPr="00527B24">
        <w:rPr>
          <w:lang w:val="es-ES"/>
        </w:rPr>
        <w:t>)</w:t>
      </w:r>
      <w:r w:rsidRPr="00527B24">
        <w:rPr>
          <w:lang w:val="es-ES"/>
        </w:rPr>
        <w:t xml:space="preserve"> para 2020</w:t>
      </w:r>
      <w:r w:rsidR="00B07F19" w:rsidRPr="00527B24">
        <w:rPr>
          <w:lang w:val="es-ES"/>
        </w:rPr>
        <w:noBreakHyphen/>
      </w:r>
      <w:r w:rsidRPr="00527B24">
        <w:rPr>
          <w:lang w:val="es-ES"/>
        </w:rPr>
        <w:t>2023 y para 2024-2027,</w:t>
      </w:r>
    </w:p>
    <w:p w14:paraId="6BE5D549" w14:textId="783B3F21" w:rsidR="00AD7123" w:rsidRPr="00527B24" w:rsidRDefault="00AD7123" w:rsidP="00AD7123">
      <w:pPr>
        <w:pStyle w:val="WMOBodyText"/>
        <w:rPr>
          <w:b/>
          <w:lang w:val="es-ES"/>
        </w:rPr>
      </w:pPr>
      <w:r w:rsidRPr="00527B24">
        <w:rPr>
          <w:b/>
          <w:bCs/>
          <w:lang w:val="es-ES"/>
        </w:rPr>
        <w:t>Reconociendo</w:t>
      </w:r>
      <w:r w:rsidRPr="00527B24">
        <w:rPr>
          <w:lang w:val="es-ES"/>
        </w:rPr>
        <w:t xml:space="preserve"> la creciente importancia que re</w:t>
      </w:r>
      <w:r w:rsidR="00124536" w:rsidRPr="00527B24">
        <w:rPr>
          <w:lang w:val="es-ES"/>
        </w:rPr>
        <w:t xml:space="preserve">viste </w:t>
      </w:r>
      <w:r w:rsidRPr="00527B24">
        <w:rPr>
          <w:lang w:val="es-ES"/>
        </w:rPr>
        <w:t xml:space="preserve">para la sociedad el monitoreo de los gases de efecto invernadero con el fin de mejorar nuestra comprensión científica del sistema Tierra, </w:t>
      </w:r>
      <w:r w:rsidR="00124536" w:rsidRPr="00527B24">
        <w:rPr>
          <w:lang w:val="es-ES"/>
        </w:rPr>
        <w:t xml:space="preserve">así como </w:t>
      </w:r>
      <w:r w:rsidRPr="00527B24">
        <w:rPr>
          <w:lang w:val="es-ES"/>
        </w:rPr>
        <w:t>la urgente necesidad de reforzar la base científica de las medidas de mitigación adoptadas por las Partes en la Convención Marco de las Naciones Unidas sobre el Cambio Climático (CMNUCC) y el Acuerdo de París,</w:t>
      </w:r>
    </w:p>
    <w:p w14:paraId="6B344F52" w14:textId="6E7D10C1" w:rsidR="00AD7123" w:rsidRPr="00527B24" w:rsidRDefault="00AD7123" w:rsidP="00AD7123">
      <w:pPr>
        <w:pStyle w:val="WMOBodyText"/>
        <w:rPr>
          <w:b/>
          <w:lang w:val="es-ES"/>
        </w:rPr>
      </w:pPr>
      <w:r w:rsidRPr="00527B24">
        <w:rPr>
          <w:b/>
          <w:bCs/>
          <w:lang w:val="es-ES"/>
        </w:rPr>
        <w:t xml:space="preserve">Reconociendo </w:t>
      </w:r>
      <w:r w:rsidR="00124536" w:rsidRPr="00527B24">
        <w:rPr>
          <w:b/>
          <w:bCs/>
          <w:lang w:val="es-ES"/>
        </w:rPr>
        <w:t>también</w:t>
      </w:r>
      <w:r w:rsidR="00124536" w:rsidRPr="00527B24">
        <w:rPr>
          <w:lang w:val="es-ES"/>
        </w:rPr>
        <w:t>:</w:t>
      </w:r>
    </w:p>
    <w:p w14:paraId="50D3FC17" w14:textId="6AC722E7" w:rsidR="00AD7123" w:rsidRPr="00527B24" w:rsidRDefault="00AD7123" w:rsidP="00AD7123">
      <w:pPr>
        <w:pStyle w:val="WMOBodyText"/>
        <w:numPr>
          <w:ilvl w:val="0"/>
          <w:numId w:val="46"/>
        </w:numPr>
        <w:ind w:left="567" w:hanging="567"/>
        <w:rPr>
          <w:bCs/>
          <w:lang w:val="es-ES"/>
        </w:rPr>
      </w:pPr>
      <w:r w:rsidRPr="00527B24">
        <w:rPr>
          <w:lang w:val="es-ES"/>
        </w:rPr>
        <w:t xml:space="preserve">las actividades </w:t>
      </w:r>
      <w:r w:rsidR="00152B29" w:rsidRPr="00527B24">
        <w:rPr>
          <w:lang w:val="es-ES"/>
        </w:rPr>
        <w:t xml:space="preserve">de larga data </w:t>
      </w:r>
      <w:r w:rsidRPr="00527B24">
        <w:rPr>
          <w:lang w:val="es-ES"/>
        </w:rPr>
        <w:t>que</w:t>
      </w:r>
      <w:r w:rsidR="00152B29" w:rsidRPr="00527B24">
        <w:rPr>
          <w:lang w:val="es-ES"/>
        </w:rPr>
        <w:t xml:space="preserve"> lleva realizando</w:t>
      </w:r>
      <w:r w:rsidRPr="00527B24">
        <w:rPr>
          <w:lang w:val="es-ES"/>
        </w:rPr>
        <w:t xml:space="preserve"> la OMM</w:t>
      </w:r>
      <w:r w:rsidR="00152B29" w:rsidRPr="00527B24">
        <w:rPr>
          <w:lang w:val="es-ES"/>
        </w:rPr>
        <w:t xml:space="preserve"> en el ámbito de</w:t>
      </w:r>
      <w:r w:rsidRPr="00527B24">
        <w:rPr>
          <w:lang w:val="es-ES"/>
        </w:rPr>
        <w:t>l monitoreo de los gases de efecto invernadero, la investigación y la prestación de servicios conexos bajo los auspicios de la Vigilancia de la Atmósfera Global (VAG), establecida en 1989, y del Sistema Mundial Integrado de Información sobre los Gases de Efecto Invernadero (IG</w:t>
      </w:r>
      <w:r w:rsidRPr="00527B24">
        <w:rPr>
          <w:vertAlign w:val="superscript"/>
          <w:lang w:val="es-ES"/>
        </w:rPr>
        <w:t>3</w:t>
      </w:r>
      <w:r w:rsidRPr="00527B24">
        <w:rPr>
          <w:lang w:val="es-ES"/>
        </w:rPr>
        <w:t xml:space="preserve">IS), creado en virtud de la </w:t>
      </w:r>
      <w:hyperlink r:id="rId15" w:anchor="page=636" w:history="1">
        <w:r w:rsidR="00855E8C" w:rsidRPr="00527B24">
          <w:rPr>
            <w:rStyle w:val="Hyperlink"/>
            <w:lang w:val="es-ES"/>
          </w:rPr>
          <w:t>Resolución 46 (Cg-17)</w:t>
        </w:r>
      </w:hyperlink>
      <w:r w:rsidRPr="00527B24">
        <w:rPr>
          <w:lang w:val="es-ES"/>
        </w:rPr>
        <w:t xml:space="preserve"> — Sistema Mundial Integrado de Información sobre los Gases de Efecto Invernadero,</w:t>
      </w:r>
    </w:p>
    <w:p w14:paraId="6F7AEF92" w14:textId="6D8B96A1" w:rsidR="00AD7123" w:rsidRPr="00527B24" w:rsidRDefault="00AD7123" w:rsidP="00AD7123">
      <w:pPr>
        <w:pStyle w:val="WMOBodyText"/>
        <w:numPr>
          <w:ilvl w:val="0"/>
          <w:numId w:val="46"/>
        </w:numPr>
        <w:ind w:left="567" w:hanging="567"/>
        <w:rPr>
          <w:b/>
          <w:lang w:val="es-ES"/>
        </w:rPr>
      </w:pPr>
      <w:bookmarkStart w:id="14" w:name="_Hlk106731853"/>
      <w:r w:rsidRPr="00527B24">
        <w:rPr>
          <w:lang w:val="es-ES"/>
        </w:rPr>
        <w:t xml:space="preserve">las actividades </w:t>
      </w:r>
      <w:r w:rsidR="003C66D3" w:rsidRPr="00527B24">
        <w:rPr>
          <w:lang w:val="es-ES"/>
        </w:rPr>
        <w:t xml:space="preserve">de larga data </w:t>
      </w:r>
      <w:r w:rsidRPr="00527B24">
        <w:rPr>
          <w:lang w:val="es-ES"/>
        </w:rPr>
        <w:t>que</w:t>
      </w:r>
      <w:r w:rsidR="003C66D3" w:rsidRPr="00527B24">
        <w:rPr>
          <w:lang w:val="es-ES"/>
        </w:rPr>
        <w:t xml:space="preserve"> </w:t>
      </w:r>
      <w:r w:rsidRPr="00527B24">
        <w:rPr>
          <w:lang w:val="es-ES"/>
        </w:rPr>
        <w:t>llevan a cabo otros asociados internacionales dedicados a las actividades de monitoreo de los gases de efecto invernadero, la investigación y el análisis científicos, la modelización, las evaluaciones científicas y las proyecciones climáticas,</w:t>
      </w:r>
    </w:p>
    <w:bookmarkEnd w:id="14"/>
    <w:p w14:paraId="5A459F7C" w14:textId="45958F5B" w:rsidR="00AD7123" w:rsidRPr="00527B24" w:rsidRDefault="00AD7123" w:rsidP="00AD7123">
      <w:pPr>
        <w:pStyle w:val="WMOBodyText"/>
        <w:numPr>
          <w:ilvl w:val="0"/>
          <w:numId w:val="46"/>
        </w:numPr>
        <w:ind w:left="567" w:hanging="567"/>
        <w:rPr>
          <w:bCs/>
          <w:lang w:val="es-ES"/>
        </w:rPr>
      </w:pPr>
      <w:r w:rsidRPr="00527B24">
        <w:rPr>
          <w:lang w:val="es-ES"/>
        </w:rPr>
        <w:t xml:space="preserve">el importante papel que desempeñan el océano, la biosfera terrestre —incluidas las masas de agua—y las zonas de permafrost en el ciclo del carbono y, por tanto, la necesidad de realizar un monitoreo de los gases de efecto invernadero dentro de un marco integrado del sistema Tierra para poder contabilizar las fuentes y los sumideros naturales, tal y como funcionan en la actualidad y a medida que </w:t>
      </w:r>
      <w:r w:rsidR="003C2B43" w:rsidRPr="00527B24">
        <w:rPr>
          <w:lang w:val="es-ES"/>
        </w:rPr>
        <w:t>evolucionen a raíz de un clima cambiante</w:t>
      </w:r>
      <w:r w:rsidRPr="00527B24">
        <w:rPr>
          <w:lang w:val="es-ES"/>
        </w:rPr>
        <w:t>,</w:t>
      </w:r>
      <w:bookmarkStart w:id="15" w:name="_Hlk106731893"/>
      <w:bookmarkEnd w:id="15"/>
    </w:p>
    <w:p w14:paraId="3C04442B" w14:textId="086A5C38" w:rsidR="00AD7123" w:rsidRPr="00527B24" w:rsidRDefault="00AD7123" w:rsidP="00AD7123">
      <w:pPr>
        <w:pStyle w:val="WMOBodyText"/>
        <w:numPr>
          <w:ilvl w:val="0"/>
          <w:numId w:val="46"/>
        </w:numPr>
        <w:ind w:left="567" w:right="-170" w:hanging="567"/>
        <w:rPr>
          <w:bCs/>
          <w:lang w:val="es-ES"/>
        </w:rPr>
      </w:pPr>
      <w:r w:rsidRPr="00527B24">
        <w:rPr>
          <w:lang w:val="es-ES"/>
        </w:rPr>
        <w:t>la posición singular de la OMM, gracias a la experiencia adquirida mediante la Vigilancia Meteorológica Mundial (VMM), la VAG y el IG</w:t>
      </w:r>
      <w:r w:rsidRPr="00527B24">
        <w:rPr>
          <w:vertAlign w:val="superscript"/>
          <w:lang w:val="es-ES"/>
        </w:rPr>
        <w:t>3</w:t>
      </w:r>
      <w:r w:rsidRPr="00527B24">
        <w:rPr>
          <w:lang w:val="es-ES"/>
        </w:rPr>
        <w:t xml:space="preserve">IS, para coordinar los esfuerzos en un marco de colaboración, con el </w:t>
      </w:r>
      <w:r w:rsidR="003C2B43" w:rsidRPr="00527B24">
        <w:rPr>
          <w:lang w:val="es-ES"/>
        </w:rPr>
        <w:t xml:space="preserve">fin </w:t>
      </w:r>
      <w:r w:rsidRPr="00527B24">
        <w:rPr>
          <w:lang w:val="es-ES"/>
        </w:rPr>
        <w:t xml:space="preserve">de </w:t>
      </w:r>
      <w:r w:rsidR="003C2B43" w:rsidRPr="00527B24">
        <w:rPr>
          <w:lang w:val="es-ES"/>
        </w:rPr>
        <w:t xml:space="preserve">aglutinar </w:t>
      </w:r>
      <w:r w:rsidRPr="00527B24">
        <w:rPr>
          <w:lang w:val="es-ES"/>
        </w:rPr>
        <w:t>toda</w:t>
      </w:r>
      <w:r w:rsidR="003C2B43" w:rsidRPr="00527B24">
        <w:rPr>
          <w:lang w:val="es-ES"/>
        </w:rPr>
        <w:t>s</w:t>
      </w:r>
      <w:r w:rsidRPr="00527B24">
        <w:rPr>
          <w:lang w:val="es-ES"/>
        </w:rPr>
        <w:t xml:space="preserve"> la</w:t>
      </w:r>
      <w:r w:rsidR="003C2B43" w:rsidRPr="00527B24">
        <w:rPr>
          <w:lang w:val="es-ES"/>
        </w:rPr>
        <w:t>s</w:t>
      </w:r>
      <w:r w:rsidRPr="00527B24">
        <w:rPr>
          <w:lang w:val="es-ES"/>
        </w:rPr>
        <w:t xml:space="preserve"> capacidad</w:t>
      </w:r>
      <w:r w:rsidR="003C2B43" w:rsidRPr="00527B24">
        <w:rPr>
          <w:lang w:val="es-ES"/>
        </w:rPr>
        <w:t>es</w:t>
      </w:r>
      <w:r w:rsidRPr="00527B24">
        <w:rPr>
          <w:lang w:val="es-ES"/>
        </w:rPr>
        <w:t xml:space="preserve"> de monitoreo de </w:t>
      </w:r>
      <w:r w:rsidR="003C2B43" w:rsidRPr="00527B24">
        <w:rPr>
          <w:lang w:val="es-ES"/>
        </w:rPr>
        <w:t xml:space="preserve">los </w:t>
      </w:r>
      <w:r w:rsidRPr="00527B24">
        <w:rPr>
          <w:lang w:val="es-ES"/>
        </w:rPr>
        <w:t xml:space="preserve">gases de efecto invernadero —sistemas de observación desde el espacio y en superficie y toda la capacidad pertinente de modelización y asimilación de datos— en un marco operacional integrado </w:t>
      </w:r>
      <w:r w:rsidR="003C2B43" w:rsidRPr="00527B24">
        <w:rPr>
          <w:lang w:val="es-ES"/>
        </w:rPr>
        <w:t xml:space="preserve">que permita </w:t>
      </w:r>
      <w:r w:rsidRPr="00527B24">
        <w:rPr>
          <w:lang w:val="es-ES"/>
        </w:rPr>
        <w:t>optimizar los beneficios de la inversión hecha en ese sentido,</w:t>
      </w:r>
      <w:bookmarkStart w:id="16" w:name="_Hlk106731956"/>
      <w:bookmarkStart w:id="17" w:name="_Hlk106732000"/>
      <w:bookmarkEnd w:id="16"/>
      <w:bookmarkEnd w:id="17"/>
    </w:p>
    <w:p w14:paraId="0AB80396" w14:textId="319B7893" w:rsidR="00AD7123" w:rsidRPr="00527B24" w:rsidRDefault="00AD7123" w:rsidP="00AD7123">
      <w:pPr>
        <w:pStyle w:val="WMOBodyText"/>
        <w:numPr>
          <w:ilvl w:val="0"/>
          <w:numId w:val="46"/>
        </w:numPr>
        <w:ind w:left="567" w:right="-170" w:hanging="567"/>
        <w:rPr>
          <w:lang w:val="es-ES"/>
        </w:rPr>
      </w:pPr>
      <w:r w:rsidRPr="00527B24">
        <w:rPr>
          <w:lang w:val="es-ES"/>
        </w:rPr>
        <w:t xml:space="preserve">las importantes consecuencias </w:t>
      </w:r>
      <w:r w:rsidR="00E448AC" w:rsidRPr="00527B24">
        <w:rPr>
          <w:lang w:val="es-ES"/>
        </w:rPr>
        <w:t xml:space="preserve">que </w:t>
      </w:r>
      <w:r w:rsidRPr="00527B24">
        <w:rPr>
          <w:lang w:val="es-ES"/>
        </w:rPr>
        <w:t xml:space="preserve">los datos de monitoreo de los </w:t>
      </w:r>
      <w:r w:rsidR="007F6E95" w:rsidRPr="00527B24">
        <w:rPr>
          <w:lang w:val="es-ES"/>
        </w:rPr>
        <w:t xml:space="preserve">gases de efecto invernadero </w:t>
      </w:r>
      <w:r w:rsidR="00E448AC" w:rsidRPr="00527B24">
        <w:rPr>
          <w:lang w:val="es-ES"/>
        </w:rPr>
        <w:t xml:space="preserve">tienen </w:t>
      </w:r>
      <w:r w:rsidRPr="00527B24">
        <w:rPr>
          <w:lang w:val="es-ES"/>
        </w:rPr>
        <w:t xml:space="preserve">en las políticas y, por tanto, la necesidad de que el monitoreo se lleve a cabo de manera coordinada a nivel internacional, con plena transparencia y de conformidad con la </w:t>
      </w:r>
      <w:hyperlink r:id="rId16" w:anchor="page=10" w:history="1">
        <w:r w:rsidR="00855E8C" w:rsidRPr="00527B24">
          <w:rPr>
            <w:rStyle w:val="Hyperlink"/>
            <w:lang w:val="es-ES"/>
          </w:rPr>
          <w:t>Resolución 1 (Cg-Ext(2021))</w:t>
        </w:r>
      </w:hyperlink>
      <w:r w:rsidRPr="00527B24">
        <w:rPr>
          <w:lang w:val="es-ES"/>
        </w:rPr>
        <w:t xml:space="preserve"> — Política Unificada de la Organización Meteorológica Mundial para el Intercambio Internacional de Datos del Sistema Tierra</w:t>
      </w:r>
      <w:r w:rsidR="003C2B43" w:rsidRPr="00527B24">
        <w:rPr>
          <w:lang w:val="es-ES"/>
        </w:rPr>
        <w:t>,</w:t>
      </w:r>
      <w:r w:rsidRPr="00527B24">
        <w:rPr>
          <w:lang w:val="es-ES"/>
        </w:rPr>
        <w:t xml:space="preserve"> y con su llamamiento </w:t>
      </w:r>
      <w:r w:rsidR="003C2B43" w:rsidRPr="00527B24">
        <w:rPr>
          <w:lang w:val="es-ES"/>
        </w:rPr>
        <w:t>en favor de</w:t>
      </w:r>
      <w:r w:rsidRPr="00527B24">
        <w:rPr>
          <w:lang w:val="es-ES"/>
        </w:rPr>
        <w:t xml:space="preserve"> un intercambio internacional de datos del sistema Tierra gratuito y sin restricciones,</w:t>
      </w:r>
    </w:p>
    <w:p w14:paraId="506E3C6D" w14:textId="23F1F54A" w:rsidR="00AD7123" w:rsidRPr="00527B24" w:rsidRDefault="00E448AC" w:rsidP="00AD7123">
      <w:pPr>
        <w:pStyle w:val="WMOBodyText"/>
        <w:rPr>
          <w:bCs/>
          <w:lang w:val="es-ES"/>
        </w:rPr>
      </w:pPr>
      <w:r w:rsidRPr="00527B24">
        <w:rPr>
          <w:b/>
          <w:bCs/>
          <w:lang w:val="es-ES"/>
        </w:rPr>
        <w:t xml:space="preserve">Admitiendo </w:t>
      </w:r>
      <w:r w:rsidR="00AD7123" w:rsidRPr="00527B24">
        <w:rPr>
          <w:lang w:val="es-ES"/>
        </w:rPr>
        <w:t>la</w:t>
      </w:r>
      <w:r w:rsidR="003C2B43" w:rsidRPr="00527B24">
        <w:rPr>
          <w:lang w:val="es-ES"/>
        </w:rPr>
        <w:t xml:space="preserve"> </w:t>
      </w:r>
      <w:r w:rsidR="00AD7123" w:rsidRPr="00527B24">
        <w:rPr>
          <w:lang w:val="es-ES"/>
        </w:rPr>
        <w:t>necesidad de mejorar sustancialmente la cobertura geográfica de las observaciones de los gases de efecto invernadero en aquellas regiones en donde se realizan pocos muestreos, e</w:t>
      </w:r>
      <w:r w:rsidR="003C2B43" w:rsidRPr="00527B24">
        <w:rPr>
          <w:lang w:val="es-ES"/>
        </w:rPr>
        <w:t>n e</w:t>
      </w:r>
      <w:r w:rsidR="00AD7123" w:rsidRPr="00527B24">
        <w:rPr>
          <w:lang w:val="es-ES"/>
        </w:rPr>
        <w:t>special</w:t>
      </w:r>
      <w:r w:rsidR="003C2B43" w:rsidRPr="00527B24">
        <w:rPr>
          <w:lang w:val="es-ES"/>
        </w:rPr>
        <w:t xml:space="preserve"> </w:t>
      </w:r>
      <w:r w:rsidR="00AD7123" w:rsidRPr="00527B24">
        <w:rPr>
          <w:lang w:val="es-ES"/>
        </w:rPr>
        <w:t>en los países en desarrollo,</w:t>
      </w:r>
    </w:p>
    <w:p w14:paraId="3010FE83" w14:textId="2EED16E1" w:rsidR="00AD7123" w:rsidRPr="00527B24" w:rsidRDefault="003C2B43" w:rsidP="3088BF8E">
      <w:pPr>
        <w:pStyle w:val="WMOBodyText"/>
        <w:rPr>
          <w:i/>
          <w:iCs/>
          <w:lang w:val="es-ES"/>
        </w:rPr>
      </w:pPr>
      <w:r w:rsidRPr="3088BF8E">
        <w:rPr>
          <w:b/>
          <w:bCs/>
          <w:lang w:val="es-ES"/>
        </w:rPr>
        <w:lastRenderedPageBreak/>
        <w:t xml:space="preserve">Notando </w:t>
      </w:r>
      <w:r w:rsidR="00AD7123" w:rsidRPr="3088BF8E">
        <w:rPr>
          <w:lang w:val="es-ES"/>
        </w:rPr>
        <w:t xml:space="preserve">que el Plan de Ejecución del Sistema Mundial de Observación del Clima (GCOS) </w:t>
      </w:r>
      <w:r w:rsidR="007F6E95" w:rsidRPr="3088BF8E">
        <w:rPr>
          <w:lang w:val="es-ES"/>
        </w:rPr>
        <w:t>correspondiente a</w:t>
      </w:r>
      <w:r w:rsidR="00AD7123" w:rsidRPr="3088BF8E">
        <w:rPr>
          <w:lang w:val="es-ES"/>
        </w:rPr>
        <w:t xml:space="preserve"> 2022, acogido favorablemente por el Órgano Subsidiario de Asesoramiento Científico y Tecnológico (OSACT) de la CMNUCC en su 57º período de sesiones</w:t>
      </w:r>
      <w:r w:rsidR="005F5D7F" w:rsidRPr="3088BF8E">
        <w:rPr>
          <w:lang w:val="es-ES"/>
        </w:rPr>
        <w:t xml:space="preserve"> </w:t>
      </w:r>
      <w:r w:rsidR="00AD7123" w:rsidRPr="3088BF8E">
        <w:rPr>
          <w:lang w:val="es-ES"/>
        </w:rPr>
        <w:t>celebrado</w:t>
      </w:r>
      <w:r w:rsidR="005F5D7F" w:rsidRPr="3088BF8E">
        <w:rPr>
          <w:lang w:val="es-ES"/>
        </w:rPr>
        <w:t xml:space="preserve"> </w:t>
      </w:r>
      <w:r w:rsidR="00AD7123" w:rsidRPr="3088BF8E">
        <w:rPr>
          <w:lang w:val="es-ES"/>
        </w:rPr>
        <w:t xml:space="preserve">en Sharm </w:t>
      </w:r>
      <w:r w:rsidR="005F5D7F" w:rsidRPr="3088BF8E">
        <w:rPr>
          <w:lang w:val="es-ES"/>
        </w:rPr>
        <w:t>e</w:t>
      </w:r>
      <w:r w:rsidR="00AD7123" w:rsidRPr="3088BF8E">
        <w:rPr>
          <w:lang w:val="es-ES"/>
        </w:rPr>
        <w:t>l</w:t>
      </w:r>
      <w:r w:rsidR="005F5D7F" w:rsidRPr="3088BF8E">
        <w:rPr>
          <w:lang w:val="es-ES"/>
        </w:rPr>
        <w:t>-</w:t>
      </w:r>
      <w:r w:rsidR="00AD7123" w:rsidRPr="3088BF8E">
        <w:rPr>
          <w:lang w:val="es-ES"/>
        </w:rPr>
        <w:t xml:space="preserve">Sheikh en noviembre de 2022, incluye </w:t>
      </w:r>
      <w:r w:rsidR="00E448AC" w:rsidRPr="3088BF8E">
        <w:rPr>
          <w:lang w:val="es-ES"/>
        </w:rPr>
        <w:t xml:space="preserve">en su Acción F5 </w:t>
      </w:r>
      <w:r w:rsidR="00AD7123" w:rsidRPr="3088BF8E">
        <w:rPr>
          <w:lang w:val="es-ES"/>
        </w:rPr>
        <w:t>un llamamiento</w:t>
      </w:r>
      <w:r w:rsidR="00E448AC" w:rsidRPr="3088BF8E">
        <w:rPr>
          <w:lang w:val="es-ES"/>
        </w:rPr>
        <w:t xml:space="preserve"> a</w:t>
      </w:r>
      <w:r w:rsidR="00AD7123" w:rsidRPr="3088BF8E">
        <w:rPr>
          <w:lang w:val="es-ES"/>
        </w:rPr>
        <w:t xml:space="preserve"> </w:t>
      </w:r>
      <w:r w:rsidR="007A10FE" w:rsidRPr="3088BF8E">
        <w:rPr>
          <w:lang w:val="es-ES"/>
        </w:rPr>
        <w:t>d</w:t>
      </w:r>
      <w:r w:rsidR="00AD7123" w:rsidRPr="3088BF8E">
        <w:rPr>
          <w:lang w:val="es-ES"/>
        </w:rPr>
        <w:t xml:space="preserve">esarrollar un </w:t>
      </w:r>
      <w:r w:rsidR="00BA5182" w:rsidRPr="3088BF8E">
        <w:rPr>
          <w:lang w:val="es-ES"/>
        </w:rPr>
        <w:t>s</w:t>
      </w:r>
      <w:r w:rsidR="00AD7123" w:rsidRPr="3088BF8E">
        <w:rPr>
          <w:lang w:val="es-ES"/>
        </w:rPr>
        <w:t xml:space="preserve">istema </w:t>
      </w:r>
      <w:r w:rsidR="007A10FE" w:rsidRPr="3088BF8E">
        <w:rPr>
          <w:lang w:val="es-ES"/>
        </w:rPr>
        <w:t xml:space="preserve">integrado </w:t>
      </w:r>
      <w:r w:rsidR="00BA5182" w:rsidRPr="3088BF8E">
        <w:rPr>
          <w:lang w:val="es-ES"/>
        </w:rPr>
        <w:t>o</w:t>
      </w:r>
      <w:r w:rsidR="00AD7123" w:rsidRPr="3088BF8E">
        <w:rPr>
          <w:lang w:val="es-ES"/>
        </w:rPr>
        <w:t xml:space="preserve">perativo de </w:t>
      </w:r>
      <w:r w:rsidR="00BA5182" w:rsidRPr="3088BF8E">
        <w:rPr>
          <w:lang w:val="es-ES"/>
        </w:rPr>
        <w:t>m</w:t>
      </w:r>
      <w:r w:rsidR="00AD7123" w:rsidRPr="3088BF8E">
        <w:rPr>
          <w:lang w:val="es-ES"/>
        </w:rPr>
        <w:t xml:space="preserve">onitoreo de los </w:t>
      </w:r>
      <w:r w:rsidR="00BA5182" w:rsidRPr="3088BF8E">
        <w:rPr>
          <w:lang w:val="es-ES"/>
        </w:rPr>
        <w:t>gases de efecto invernadero</w:t>
      </w:r>
      <w:r w:rsidR="00853999" w:rsidRPr="3088BF8E">
        <w:rPr>
          <w:lang w:val="es-ES"/>
        </w:rPr>
        <w:t xml:space="preserve"> a escala mundial</w:t>
      </w:r>
      <w:r w:rsidR="007A10FE" w:rsidRPr="3088BF8E">
        <w:rPr>
          <w:lang w:val="es-ES"/>
        </w:rPr>
        <w:t>,</w:t>
      </w:r>
    </w:p>
    <w:p w14:paraId="1700A40F" w14:textId="701CD495" w:rsidR="00AD7123" w:rsidRPr="00527B24" w:rsidRDefault="007A10FE" w:rsidP="00AD7123">
      <w:pPr>
        <w:pStyle w:val="WMOBodyText"/>
        <w:rPr>
          <w:bCs/>
          <w:i/>
          <w:iCs/>
          <w:lang w:val="es-ES"/>
        </w:rPr>
      </w:pPr>
      <w:r w:rsidRPr="00527B24">
        <w:rPr>
          <w:b/>
          <w:bCs/>
          <w:lang w:val="es-ES"/>
        </w:rPr>
        <w:t xml:space="preserve">Notando también </w:t>
      </w:r>
      <w:r w:rsidR="00AD7123" w:rsidRPr="00527B24">
        <w:rPr>
          <w:lang w:val="es-ES"/>
        </w:rPr>
        <w:t xml:space="preserve">que en el Plan de Ejecución de Sharm </w:t>
      </w:r>
      <w:r w:rsidRPr="00527B24">
        <w:rPr>
          <w:lang w:val="es-ES"/>
        </w:rPr>
        <w:t>e</w:t>
      </w:r>
      <w:r w:rsidR="00AD7123" w:rsidRPr="00527B24">
        <w:rPr>
          <w:lang w:val="es-ES"/>
        </w:rPr>
        <w:t>l</w:t>
      </w:r>
      <w:r w:rsidRPr="00527B24">
        <w:rPr>
          <w:lang w:val="es-ES"/>
        </w:rPr>
        <w:t>-</w:t>
      </w:r>
      <w:r w:rsidR="00AD7123" w:rsidRPr="00527B24">
        <w:rPr>
          <w:lang w:val="es-ES"/>
        </w:rPr>
        <w:t>Sheikh a</w:t>
      </w:r>
      <w:r w:rsidRPr="00527B24">
        <w:rPr>
          <w:lang w:val="es-ES"/>
        </w:rPr>
        <w:t xml:space="preserve">probado </w:t>
      </w:r>
      <w:r w:rsidR="00AD7123" w:rsidRPr="00527B24">
        <w:rPr>
          <w:lang w:val="es-ES"/>
        </w:rPr>
        <w:t>en</w:t>
      </w:r>
      <w:r w:rsidR="008E31EC" w:rsidRPr="00527B24">
        <w:rPr>
          <w:lang w:val="es-ES"/>
        </w:rPr>
        <w:t xml:space="preserve"> </w:t>
      </w:r>
      <w:r w:rsidR="00AD7123" w:rsidRPr="00527B24">
        <w:rPr>
          <w:lang w:val="es-ES"/>
        </w:rPr>
        <w:t>el 27º</w:t>
      </w:r>
      <w:r w:rsidRPr="00527B24">
        <w:rPr>
          <w:lang w:val="es-ES"/>
        </w:rPr>
        <w:t> </w:t>
      </w:r>
      <w:r w:rsidR="00AD7123" w:rsidRPr="00527B24">
        <w:rPr>
          <w:lang w:val="es-ES"/>
        </w:rPr>
        <w:t>período</w:t>
      </w:r>
      <w:r w:rsidRPr="00527B24">
        <w:rPr>
          <w:lang w:val="es-ES"/>
        </w:rPr>
        <w:t xml:space="preserve"> </w:t>
      </w:r>
      <w:r w:rsidR="00AD7123" w:rsidRPr="00527B24">
        <w:rPr>
          <w:lang w:val="es-ES"/>
        </w:rPr>
        <w:t xml:space="preserve">de sesiones de la Conferencia de las Partes </w:t>
      </w:r>
      <w:r w:rsidRPr="00527B24">
        <w:rPr>
          <w:lang w:val="es-ES"/>
        </w:rPr>
        <w:t xml:space="preserve">(CP 27) </w:t>
      </w:r>
      <w:r w:rsidR="00AD7123" w:rsidRPr="00527B24">
        <w:rPr>
          <w:lang w:val="es-ES"/>
        </w:rPr>
        <w:t xml:space="preserve">en la </w:t>
      </w:r>
      <w:r w:rsidRPr="00527B24">
        <w:rPr>
          <w:lang w:val="es-ES"/>
        </w:rPr>
        <w:t xml:space="preserve">CMNUCC </w:t>
      </w:r>
      <w:r w:rsidR="00AD7123" w:rsidRPr="00527B24">
        <w:rPr>
          <w:lang w:val="es-ES"/>
        </w:rPr>
        <w:t>y en la decisión de la CP</w:t>
      </w:r>
      <w:r w:rsidRPr="00527B24">
        <w:rPr>
          <w:lang w:val="es-ES"/>
        </w:rPr>
        <w:t> </w:t>
      </w:r>
      <w:r w:rsidR="00AD7123" w:rsidRPr="00527B24">
        <w:rPr>
          <w:lang w:val="es-ES"/>
        </w:rPr>
        <w:t xml:space="preserve">27 sobre la ejecución del GCOS se destaca la necesidad de mejorar la coordinación de las actividades de la comunidad dedicada a las observaciones sistemáticas y la capacidad de proporcionar información climática útil y procesable para </w:t>
      </w:r>
      <w:r w:rsidRPr="00527B24">
        <w:rPr>
          <w:lang w:val="es-ES"/>
        </w:rPr>
        <w:t xml:space="preserve">fines de </w:t>
      </w:r>
      <w:r w:rsidR="00AD7123" w:rsidRPr="00527B24">
        <w:rPr>
          <w:lang w:val="es-ES"/>
        </w:rPr>
        <w:t>mitigación</w:t>
      </w:r>
      <w:r w:rsidRPr="00527B24">
        <w:rPr>
          <w:lang w:val="es-ES"/>
        </w:rPr>
        <w:t xml:space="preserve"> y </w:t>
      </w:r>
      <w:r w:rsidR="00AD7123" w:rsidRPr="00527B24">
        <w:rPr>
          <w:lang w:val="es-ES"/>
        </w:rPr>
        <w:t xml:space="preserve">adaptación y </w:t>
      </w:r>
      <w:r w:rsidRPr="00527B24">
        <w:rPr>
          <w:lang w:val="es-ES"/>
        </w:rPr>
        <w:t xml:space="preserve">para los sistemas de </w:t>
      </w:r>
      <w:r w:rsidR="00AD7123" w:rsidRPr="00527B24">
        <w:rPr>
          <w:lang w:val="es-ES"/>
        </w:rPr>
        <w:t>alerta temprana</w:t>
      </w:r>
      <w:r w:rsidR="00853999" w:rsidRPr="00527B24">
        <w:rPr>
          <w:lang w:val="es-ES"/>
        </w:rPr>
        <w:t>,</w:t>
      </w:r>
    </w:p>
    <w:p w14:paraId="0EA29D55" w14:textId="57453E6C" w:rsidR="00AD7123" w:rsidRPr="00527B24" w:rsidRDefault="007A10FE" w:rsidP="00AD7123">
      <w:pPr>
        <w:pStyle w:val="WMOBodyText"/>
        <w:rPr>
          <w:b/>
          <w:bCs/>
          <w:lang w:val="es-ES"/>
        </w:rPr>
      </w:pPr>
      <w:r w:rsidRPr="00527B24">
        <w:rPr>
          <w:b/>
          <w:bCs/>
          <w:lang w:val="es-ES"/>
        </w:rPr>
        <w:t xml:space="preserve">Notando además </w:t>
      </w:r>
      <w:r w:rsidR="00AD7123" w:rsidRPr="00527B24">
        <w:rPr>
          <w:lang w:val="es-ES"/>
        </w:rPr>
        <w:t xml:space="preserve">el comunicado </w:t>
      </w:r>
      <w:r w:rsidRPr="00527B24">
        <w:rPr>
          <w:lang w:val="es-ES"/>
        </w:rPr>
        <w:t xml:space="preserve">emitido </w:t>
      </w:r>
      <w:r w:rsidR="00AD7123" w:rsidRPr="00527B24">
        <w:rPr>
          <w:lang w:val="es-ES"/>
        </w:rPr>
        <w:t xml:space="preserve">el 15 de noviembre de 2022 por la reunión </w:t>
      </w:r>
      <w:r w:rsidRPr="00527B24">
        <w:rPr>
          <w:lang w:val="es-ES"/>
        </w:rPr>
        <w:t>m</w:t>
      </w:r>
      <w:r w:rsidR="00AD7123" w:rsidRPr="00527B24">
        <w:rPr>
          <w:lang w:val="es-ES"/>
        </w:rPr>
        <w:t xml:space="preserve">inisterial de la Coalición Clima y Aire Limpio, en el que se acogen con </w:t>
      </w:r>
      <w:r w:rsidR="00853999" w:rsidRPr="00527B24">
        <w:rPr>
          <w:lang w:val="es-ES"/>
        </w:rPr>
        <w:t xml:space="preserve">beneplácito </w:t>
      </w:r>
      <w:r w:rsidR="00AD7123" w:rsidRPr="00527B24">
        <w:rPr>
          <w:lang w:val="es-ES"/>
        </w:rPr>
        <w:t xml:space="preserve">las iniciativas de la OMM y de la comunidad dedicada al monitoreo de los gases de efecto invernadero, en su sentido más amplio, para fortalecer la base informativa sobre </w:t>
      </w:r>
      <w:r w:rsidR="00F07132" w:rsidRPr="00527B24">
        <w:rPr>
          <w:lang w:val="es-ES"/>
        </w:rPr>
        <w:t>dichos gases</w:t>
      </w:r>
      <w:r w:rsidR="00AD7123" w:rsidRPr="00527B24">
        <w:rPr>
          <w:lang w:val="es-ES"/>
        </w:rPr>
        <w:t xml:space="preserve"> en apoyo de la adopción de las decisiones en materia de mitigación </w:t>
      </w:r>
      <w:r w:rsidR="00853999" w:rsidRPr="00527B24">
        <w:rPr>
          <w:lang w:val="es-ES"/>
        </w:rPr>
        <w:t xml:space="preserve">del cambio climático </w:t>
      </w:r>
      <w:r w:rsidR="00AD7123" w:rsidRPr="00527B24">
        <w:rPr>
          <w:lang w:val="es-ES"/>
        </w:rPr>
        <w:t>y para colaborar en la instauración de un marco coordinado internacionalmente para el monitoreo permanente de los gases de efecto invernadero a escala mundial,</w:t>
      </w:r>
    </w:p>
    <w:p w14:paraId="0F7A7D1B" w14:textId="232A5A29" w:rsidR="00AD7123" w:rsidRPr="00527B24" w:rsidRDefault="00853999" w:rsidP="00AD7123">
      <w:pPr>
        <w:pStyle w:val="WMOBodyText"/>
        <w:rPr>
          <w:lang w:val="es-ES"/>
        </w:rPr>
      </w:pPr>
      <w:r w:rsidRPr="00527B24">
        <w:rPr>
          <w:b/>
          <w:bCs/>
          <w:lang w:val="es-ES"/>
        </w:rPr>
        <w:t xml:space="preserve">Notando con aprecio </w:t>
      </w:r>
      <w:r w:rsidR="00AD7123" w:rsidRPr="00527B24">
        <w:rPr>
          <w:lang w:val="es-ES"/>
        </w:rPr>
        <w:t>e</w:t>
      </w:r>
      <w:r w:rsidR="00686534" w:rsidRPr="00527B24">
        <w:rPr>
          <w:lang w:val="es-ES"/>
        </w:rPr>
        <w:t xml:space="preserve">l </w:t>
      </w:r>
      <w:r w:rsidR="00AD7123" w:rsidRPr="00527B24">
        <w:rPr>
          <w:lang w:val="es-ES"/>
        </w:rPr>
        <w:t xml:space="preserve">desarrollo del concepto </w:t>
      </w:r>
      <w:r w:rsidR="00686534" w:rsidRPr="00527B24">
        <w:rPr>
          <w:lang w:val="es-ES"/>
        </w:rPr>
        <w:t xml:space="preserve">emprendido </w:t>
      </w:r>
      <w:r w:rsidR="00AD7123" w:rsidRPr="00527B24">
        <w:rPr>
          <w:lang w:val="es-ES"/>
        </w:rPr>
        <w:t xml:space="preserve">por el Grupo Mixto de Estudio para el Monitoreo de los Gases de Efecto Invernadero </w:t>
      </w:r>
      <w:r w:rsidR="00D8620B" w:rsidRPr="00527B24">
        <w:rPr>
          <w:lang w:val="es-ES"/>
        </w:rPr>
        <w:t>por parte de la OMM</w:t>
      </w:r>
      <w:r w:rsidR="00A6114B" w:rsidRPr="00527B24">
        <w:rPr>
          <w:lang w:val="es-ES"/>
        </w:rPr>
        <w:t xml:space="preserve"> (SG-GHG)</w:t>
      </w:r>
      <w:r w:rsidR="00D8620B" w:rsidRPr="00527B24">
        <w:rPr>
          <w:lang w:val="es-ES"/>
        </w:rPr>
        <w:t xml:space="preserve">, </w:t>
      </w:r>
      <w:r w:rsidR="00D97039" w:rsidRPr="00527B24">
        <w:rPr>
          <w:lang w:val="es-ES"/>
        </w:rPr>
        <w:t>formado por</w:t>
      </w:r>
      <w:r w:rsidR="00AD7123" w:rsidRPr="00527B24">
        <w:rPr>
          <w:lang w:val="es-ES"/>
        </w:rPr>
        <w:t xml:space="preserve"> la Comisión de Observaciones, Infraestructura y Sistemas de Información (INFCOM), la Comisión de Aplicaciones y Servicios Meteorológicos, Climáticos, Hidrológicos y Medioambientales Conexo (SERCOM) y la Junta de </w:t>
      </w:r>
      <w:r w:rsidR="00040B26" w:rsidRPr="00527B24">
        <w:rPr>
          <w:lang w:val="es-ES"/>
        </w:rPr>
        <w:t>I</w:t>
      </w:r>
      <w:r w:rsidR="00AD7123" w:rsidRPr="00527B24">
        <w:rPr>
          <w:lang w:val="es-ES"/>
        </w:rPr>
        <w:t>nvestigación,</w:t>
      </w:r>
    </w:p>
    <w:p w14:paraId="691E2343" w14:textId="1B59E887" w:rsidR="00AD7123" w:rsidRPr="00527B24" w:rsidRDefault="00D8620B" w:rsidP="00AD7123">
      <w:pPr>
        <w:pStyle w:val="WMOBodyText"/>
        <w:rPr>
          <w:lang w:val="es-ES"/>
        </w:rPr>
      </w:pPr>
      <w:r w:rsidRPr="00527B24">
        <w:rPr>
          <w:b/>
          <w:bCs/>
          <w:lang w:val="es-ES"/>
        </w:rPr>
        <w:t xml:space="preserve">Notando también </w:t>
      </w:r>
      <w:r w:rsidR="00AD7123" w:rsidRPr="00527B24">
        <w:rPr>
          <w:b/>
          <w:bCs/>
          <w:lang w:val="es-ES"/>
        </w:rPr>
        <w:t xml:space="preserve">con </w:t>
      </w:r>
      <w:r w:rsidRPr="00527B24">
        <w:rPr>
          <w:b/>
          <w:bCs/>
          <w:lang w:val="es-ES"/>
        </w:rPr>
        <w:t xml:space="preserve">aprecio </w:t>
      </w:r>
      <w:r w:rsidR="00AD7123" w:rsidRPr="00527B24">
        <w:rPr>
          <w:lang w:val="es-ES"/>
        </w:rPr>
        <w:t xml:space="preserve">las iniciativas complementarias para lograr que las comunidades </w:t>
      </w:r>
      <w:r w:rsidRPr="00527B24">
        <w:rPr>
          <w:lang w:val="es-ES"/>
        </w:rPr>
        <w:t xml:space="preserve">internacionales </w:t>
      </w:r>
      <w:r w:rsidR="00AD7123" w:rsidRPr="00527B24">
        <w:rPr>
          <w:lang w:val="es-ES"/>
        </w:rPr>
        <w:t xml:space="preserve">científicas y de usuarios participen en el desarrollo del concepto, en particular la organización del taller sobre la justificación de una infraestructura mundial coordinada de monitoreo de los gases de efecto invernadero, celebrado del 10 al 12 de mayo de 2022, y el Simposio Internacional de la OMM sobre el Monitoreo de los Gases de Efecto Invernadero, celebrado del 30 de enero al 2 de febrero de 2023, cuyas recomendaciones y </w:t>
      </w:r>
      <w:r w:rsidRPr="00527B24">
        <w:rPr>
          <w:lang w:val="es-ES"/>
        </w:rPr>
        <w:t xml:space="preserve">conclusiones </w:t>
      </w:r>
      <w:r w:rsidR="00AD7123" w:rsidRPr="00527B24">
        <w:rPr>
          <w:lang w:val="es-ES"/>
        </w:rPr>
        <w:t xml:space="preserve">se </w:t>
      </w:r>
      <w:r w:rsidRPr="00527B24">
        <w:rPr>
          <w:lang w:val="es-ES"/>
        </w:rPr>
        <w:t>han incorporado a</w:t>
      </w:r>
      <w:r w:rsidR="00AD7123" w:rsidRPr="00527B24">
        <w:rPr>
          <w:lang w:val="es-ES"/>
        </w:rPr>
        <w:t>l concepto,</w:t>
      </w:r>
    </w:p>
    <w:p w14:paraId="443BB2DB" w14:textId="6738F2AD" w:rsidR="00AD7123" w:rsidRPr="00527B24" w:rsidRDefault="00AD7123" w:rsidP="00AD7123">
      <w:pPr>
        <w:pStyle w:val="WMOBodyText"/>
        <w:rPr>
          <w:lang w:val="es-ES"/>
        </w:rPr>
      </w:pPr>
      <w:r w:rsidRPr="00527B24">
        <w:rPr>
          <w:b/>
          <w:bCs/>
          <w:lang w:val="es-ES"/>
        </w:rPr>
        <w:t>Habiendo examinado</w:t>
      </w:r>
      <w:r w:rsidRPr="00527B24">
        <w:rPr>
          <w:lang w:val="es-ES"/>
        </w:rPr>
        <w:t xml:space="preserve"> l</w:t>
      </w:r>
      <w:r w:rsidR="00D8620B" w:rsidRPr="00527B24">
        <w:rPr>
          <w:lang w:val="es-ES"/>
        </w:rPr>
        <w:t>a</w:t>
      </w:r>
      <w:r w:rsidRPr="00527B24">
        <w:rPr>
          <w:lang w:val="es-ES"/>
        </w:rPr>
        <w:t xml:space="preserve"> Recomendación 4(3)/1 (EC-76),</w:t>
      </w:r>
    </w:p>
    <w:p w14:paraId="41495C84" w14:textId="5715B3F8" w:rsidR="00AD7123" w:rsidRPr="00527B24" w:rsidRDefault="00AD7123" w:rsidP="00AD7123">
      <w:pPr>
        <w:pStyle w:val="WMOBodyText"/>
        <w:rPr>
          <w:lang w:val="es-ES"/>
        </w:rPr>
      </w:pPr>
      <w:r w:rsidRPr="00527B24">
        <w:rPr>
          <w:b/>
          <w:bCs/>
          <w:lang w:val="es-ES"/>
        </w:rPr>
        <w:t>A</w:t>
      </w:r>
      <w:r w:rsidR="00D8620B" w:rsidRPr="00527B24">
        <w:rPr>
          <w:b/>
          <w:bCs/>
          <w:lang w:val="es-ES"/>
        </w:rPr>
        <w:t>prueba</w:t>
      </w:r>
      <w:r w:rsidR="00D932D2" w:rsidRPr="00527B24">
        <w:rPr>
          <w:lang w:val="es-ES"/>
        </w:rPr>
        <w:t xml:space="preserve">, con vistas a su aplicación, </w:t>
      </w:r>
      <w:r w:rsidRPr="00527B24">
        <w:rPr>
          <w:lang w:val="es-ES"/>
        </w:rPr>
        <w:t xml:space="preserve">el concepto de la </w:t>
      </w:r>
      <w:r w:rsidR="00D932D2" w:rsidRPr="00527B24">
        <w:rPr>
          <w:lang w:val="es-ES"/>
        </w:rPr>
        <w:t>i</w:t>
      </w:r>
      <w:r w:rsidRPr="00527B24">
        <w:rPr>
          <w:lang w:val="es-ES"/>
        </w:rPr>
        <w:t xml:space="preserve">nfraestructura mundial de monitoreo de los gases de efecto invernadero coordinada por la Organización </w:t>
      </w:r>
      <w:r w:rsidR="006E1D27" w:rsidRPr="00527B24">
        <w:rPr>
          <w:lang w:val="es-ES"/>
        </w:rPr>
        <w:t>Meteorológica</w:t>
      </w:r>
      <w:r w:rsidRPr="00527B24">
        <w:rPr>
          <w:lang w:val="es-ES"/>
        </w:rPr>
        <w:t xml:space="preserve"> Mundial, cuyo resumen ejecutivo </w:t>
      </w:r>
      <w:r w:rsidR="00D932D2" w:rsidRPr="00527B24">
        <w:rPr>
          <w:lang w:val="es-ES"/>
        </w:rPr>
        <w:t xml:space="preserve">figura en el </w:t>
      </w:r>
      <w:hyperlink w:anchor="_INFRAESTRUCTURA_MUNDIAL_DE" w:history="1">
        <w:r w:rsidR="00420130" w:rsidRPr="00527B24">
          <w:rPr>
            <w:rStyle w:val="Hyperlink"/>
            <w:lang w:val="es-ES"/>
          </w:rPr>
          <w:t>anexo</w:t>
        </w:r>
      </w:hyperlink>
      <w:r w:rsidRPr="00527B24">
        <w:rPr>
          <w:lang w:val="es-ES"/>
        </w:rPr>
        <w:t xml:space="preserve"> a la presente resolución;</w:t>
      </w:r>
    </w:p>
    <w:p w14:paraId="366F0F71" w14:textId="4A639F52" w:rsidR="00AD7123" w:rsidRPr="00527B24" w:rsidRDefault="00D932D2" w:rsidP="00AD7123">
      <w:pPr>
        <w:pStyle w:val="WMOBodyText"/>
        <w:rPr>
          <w:lang w:val="es-ES"/>
        </w:rPr>
      </w:pPr>
      <w:r w:rsidRPr="00527B24">
        <w:rPr>
          <w:b/>
          <w:bCs/>
          <w:lang w:val="es-ES"/>
        </w:rPr>
        <w:t xml:space="preserve">Solicita </w:t>
      </w:r>
      <w:r w:rsidR="00AD7123" w:rsidRPr="00527B24">
        <w:rPr>
          <w:lang w:val="es-ES"/>
        </w:rPr>
        <w:t>a la INFCOM que, en colaboración con el SERCOM y la Junta de Investigación, elabore un plan detallado para la aplicación del concepto;</w:t>
      </w:r>
    </w:p>
    <w:p w14:paraId="5DB03392" w14:textId="77777777" w:rsidR="00AD7123" w:rsidRPr="00527B24" w:rsidRDefault="00AD7123" w:rsidP="00AD7123">
      <w:pPr>
        <w:pStyle w:val="WMOBodyText"/>
        <w:rPr>
          <w:lang w:val="es-ES"/>
        </w:rPr>
      </w:pPr>
      <w:r w:rsidRPr="00527B24">
        <w:rPr>
          <w:b/>
          <w:bCs/>
          <w:lang w:val="es-ES"/>
        </w:rPr>
        <w:t xml:space="preserve">Insta </w:t>
      </w:r>
      <w:r w:rsidRPr="00527B24">
        <w:rPr>
          <w:lang w:val="es-ES"/>
        </w:rPr>
        <w:t>a los Miembros a que contribuyan a la elaboración del plan y a la posterior aplicación del concepto, a través de la labor de la INFCOM, la SERCOM y la Junta de Investigación;</w:t>
      </w:r>
    </w:p>
    <w:p w14:paraId="4BB759DB" w14:textId="2858BCE1" w:rsidR="00AD7123" w:rsidRPr="00527B24" w:rsidRDefault="00D932D2" w:rsidP="00AD7123">
      <w:pPr>
        <w:pStyle w:val="WMOBodyText"/>
        <w:keepNext/>
        <w:keepLines/>
        <w:rPr>
          <w:lang w:val="es-ES"/>
        </w:rPr>
      </w:pPr>
      <w:r w:rsidRPr="00527B24">
        <w:rPr>
          <w:b/>
          <w:bCs/>
          <w:lang w:val="es-ES"/>
        </w:rPr>
        <w:t>Solicita</w:t>
      </w:r>
      <w:r w:rsidRPr="00527B24">
        <w:rPr>
          <w:lang w:val="es-ES"/>
        </w:rPr>
        <w:t xml:space="preserve"> </w:t>
      </w:r>
      <w:r w:rsidR="00AD7123" w:rsidRPr="00527B24">
        <w:rPr>
          <w:lang w:val="es-ES"/>
        </w:rPr>
        <w:t>al Secretario General:</w:t>
      </w:r>
    </w:p>
    <w:p w14:paraId="53FEFD06" w14:textId="77777777" w:rsidR="00AD7123" w:rsidRPr="00527B24" w:rsidRDefault="00AD7123" w:rsidP="00AD7123">
      <w:pPr>
        <w:pStyle w:val="WMOIndent1"/>
        <w:keepNext/>
        <w:keepLines/>
        <w:rPr>
          <w:lang w:val="es-ES"/>
        </w:rPr>
      </w:pPr>
      <w:r w:rsidRPr="00527B24">
        <w:rPr>
          <w:lang w:val="es-ES"/>
        </w:rPr>
        <w:t>1)</w:t>
      </w:r>
      <w:r w:rsidRPr="00527B24">
        <w:rPr>
          <w:lang w:val="es-ES"/>
        </w:rPr>
        <w:tab/>
        <w:t>que asigne los recursos necesarios, promoviendo las adecuadas actividades transectoriales en la Secretaría, para apoyar la aplicación del concepto;</w:t>
      </w:r>
    </w:p>
    <w:p w14:paraId="783DC08B" w14:textId="62B76393" w:rsidR="00AD7123" w:rsidRPr="00527B24" w:rsidRDefault="00AD7123" w:rsidP="00AD7123">
      <w:pPr>
        <w:pStyle w:val="WMOIndent1"/>
        <w:rPr>
          <w:lang w:val="es-ES"/>
        </w:rPr>
      </w:pPr>
      <w:r w:rsidRPr="00527B24">
        <w:rPr>
          <w:lang w:val="es-ES"/>
        </w:rPr>
        <w:t>2)</w:t>
      </w:r>
      <w:r w:rsidRPr="00527B24">
        <w:rPr>
          <w:lang w:val="es-ES"/>
        </w:rPr>
        <w:tab/>
        <w:t xml:space="preserve">que estreche más aún </w:t>
      </w:r>
      <w:r w:rsidR="00D932D2" w:rsidRPr="00527B24">
        <w:rPr>
          <w:lang w:val="es-ES"/>
        </w:rPr>
        <w:t>la</w:t>
      </w:r>
      <w:r w:rsidRPr="00527B24">
        <w:rPr>
          <w:lang w:val="es-ES"/>
        </w:rPr>
        <w:t xml:space="preserve"> colaboración y </w:t>
      </w:r>
      <w:r w:rsidR="00A6114B" w:rsidRPr="00527B24">
        <w:rPr>
          <w:lang w:val="es-ES"/>
        </w:rPr>
        <w:t xml:space="preserve">la </w:t>
      </w:r>
      <w:r w:rsidRPr="00527B24">
        <w:rPr>
          <w:lang w:val="es-ES"/>
        </w:rPr>
        <w:t xml:space="preserve">coordinación con los organismos </w:t>
      </w:r>
      <w:r w:rsidR="00D932D2" w:rsidRPr="00527B24">
        <w:rPr>
          <w:lang w:val="es-ES"/>
        </w:rPr>
        <w:t xml:space="preserve">pertinentes </w:t>
      </w:r>
      <w:r w:rsidRPr="00527B24">
        <w:rPr>
          <w:lang w:val="es-ES"/>
        </w:rPr>
        <w:t>de las Naciones Unidas y otros asociados internacionales que realizan actividades de monitoreo y modelización de los gases de efecto invernadero</w:t>
      </w:r>
      <w:r w:rsidR="00D932D2" w:rsidRPr="00527B24">
        <w:rPr>
          <w:lang w:val="es-ES"/>
        </w:rPr>
        <w:t>;</w:t>
      </w:r>
    </w:p>
    <w:p w14:paraId="74108DE1" w14:textId="5FB34A0F" w:rsidR="00AD7123" w:rsidRPr="00527B24" w:rsidRDefault="00AD7123" w:rsidP="00AD7123">
      <w:pPr>
        <w:pStyle w:val="WMOIndent1"/>
        <w:rPr>
          <w:lang w:val="es-ES"/>
        </w:rPr>
      </w:pPr>
      <w:r w:rsidRPr="00527B24">
        <w:rPr>
          <w:lang w:val="es-ES"/>
        </w:rPr>
        <w:lastRenderedPageBreak/>
        <w:t>3)</w:t>
      </w:r>
      <w:r w:rsidRPr="00527B24">
        <w:rPr>
          <w:lang w:val="es-ES"/>
        </w:rPr>
        <w:tab/>
        <w:t xml:space="preserve">que </w:t>
      </w:r>
      <w:r w:rsidR="00D932D2" w:rsidRPr="00527B24">
        <w:rPr>
          <w:lang w:val="es-ES"/>
        </w:rPr>
        <w:t xml:space="preserve">colabore </w:t>
      </w:r>
      <w:r w:rsidRPr="00527B24">
        <w:rPr>
          <w:lang w:val="es-ES"/>
        </w:rPr>
        <w:t>con las partes interesadas en foros internacionales, como la C</w:t>
      </w:r>
      <w:r w:rsidR="00D932D2" w:rsidRPr="00527B24">
        <w:rPr>
          <w:lang w:val="es-ES"/>
        </w:rPr>
        <w:t xml:space="preserve">P en </w:t>
      </w:r>
      <w:r w:rsidRPr="00527B24">
        <w:rPr>
          <w:lang w:val="es-ES"/>
        </w:rPr>
        <w:t>la C</w:t>
      </w:r>
      <w:r w:rsidR="00D932D2" w:rsidRPr="00527B24">
        <w:rPr>
          <w:lang w:val="es-ES"/>
        </w:rPr>
        <w:t>MNUCC</w:t>
      </w:r>
      <w:r w:rsidRPr="00527B24">
        <w:rPr>
          <w:lang w:val="es-ES"/>
        </w:rPr>
        <w:t>, para promover la a</w:t>
      </w:r>
      <w:r w:rsidR="00D932D2" w:rsidRPr="00527B24">
        <w:rPr>
          <w:lang w:val="es-ES"/>
        </w:rPr>
        <w:t xml:space="preserve">dopción </w:t>
      </w:r>
      <w:r w:rsidRPr="00527B24">
        <w:rPr>
          <w:lang w:val="es-ES"/>
        </w:rPr>
        <w:t xml:space="preserve">y </w:t>
      </w:r>
      <w:r w:rsidR="00A6114B" w:rsidRPr="00527B24">
        <w:rPr>
          <w:lang w:val="es-ES"/>
        </w:rPr>
        <w:t xml:space="preserve">la </w:t>
      </w:r>
      <w:r w:rsidRPr="00527B24">
        <w:rPr>
          <w:lang w:val="es-ES"/>
        </w:rPr>
        <w:t>utilización de los datos y productos generados por esta infraestructura.</w:t>
      </w:r>
    </w:p>
    <w:p w14:paraId="3A1FD478" w14:textId="77777777" w:rsidR="00AD7123" w:rsidRPr="00527B24" w:rsidRDefault="00AD7123" w:rsidP="00AD7123">
      <w:pPr>
        <w:pStyle w:val="WMOBodyText"/>
        <w:rPr>
          <w:lang w:val="es-ES"/>
        </w:rPr>
      </w:pPr>
      <w:r w:rsidRPr="00527B24">
        <w:rPr>
          <w:b/>
          <w:bCs/>
          <w:lang w:val="es-ES"/>
        </w:rPr>
        <w:t>Exhorta</w:t>
      </w:r>
      <w:r w:rsidRPr="00527B24">
        <w:rPr>
          <w:lang w:val="es-ES"/>
        </w:rPr>
        <w:t xml:space="preserve"> a las organizaciones asociadas a que contribuyan a la aplicación del concepto.</w:t>
      </w:r>
    </w:p>
    <w:p w14:paraId="7226D070" w14:textId="77777777" w:rsidR="00AD7123" w:rsidRPr="00527B24" w:rsidRDefault="00AD7123" w:rsidP="00AD7123">
      <w:pPr>
        <w:pStyle w:val="WMOBodyText"/>
        <w:jc w:val="center"/>
        <w:rPr>
          <w:lang w:val="es-ES"/>
        </w:rPr>
      </w:pPr>
      <w:r w:rsidRPr="00527B24">
        <w:rPr>
          <w:lang w:val="es-ES"/>
        </w:rPr>
        <w:t>_______________</w:t>
      </w:r>
    </w:p>
    <w:p w14:paraId="56175884" w14:textId="77777777" w:rsidR="00AD7123" w:rsidRPr="00527B24" w:rsidRDefault="00AD7123" w:rsidP="00AD7123">
      <w:pPr>
        <w:tabs>
          <w:tab w:val="clear" w:pos="1134"/>
        </w:tabs>
        <w:jc w:val="left"/>
        <w:rPr>
          <w:lang w:val="es-ES"/>
        </w:rPr>
      </w:pPr>
    </w:p>
    <w:p w14:paraId="718FA33C" w14:textId="2E8A815B" w:rsidR="00395799" w:rsidRPr="00527B24" w:rsidRDefault="00000000" w:rsidP="00395799">
      <w:pPr>
        <w:pStyle w:val="WMOBodyText"/>
        <w:rPr>
          <w:lang w:val="es-ES"/>
        </w:rPr>
      </w:pPr>
      <w:hyperlink w:anchor="_INFRAESTRUCTURA_MUNDIAL_DE" w:history="1">
        <w:r w:rsidR="00395799" w:rsidRPr="00527B24">
          <w:rPr>
            <w:rStyle w:val="Hyperlink"/>
            <w:lang w:val="es-ES"/>
          </w:rPr>
          <w:t>Anex</w:t>
        </w:r>
        <w:r w:rsidR="00FA4DBB" w:rsidRPr="00527B24">
          <w:rPr>
            <w:rStyle w:val="Hyperlink"/>
            <w:lang w:val="es-ES"/>
          </w:rPr>
          <w:t>o</w:t>
        </w:r>
        <w:r w:rsidR="00395799" w:rsidRPr="00527B24">
          <w:rPr>
            <w:rStyle w:val="Hyperlink"/>
            <w:lang w:val="es-ES"/>
          </w:rPr>
          <w:t>: 1</w:t>
        </w:r>
      </w:hyperlink>
    </w:p>
    <w:p w14:paraId="303E1BA4" w14:textId="61B8255E" w:rsidR="00D932D2" w:rsidRPr="00527B24" w:rsidRDefault="00D932D2" w:rsidP="00AD7123">
      <w:pPr>
        <w:pStyle w:val="WMOBodyText"/>
        <w:rPr>
          <w:lang w:val="es-ES"/>
        </w:rPr>
      </w:pPr>
      <w:r w:rsidRPr="00527B24">
        <w:rPr>
          <w:lang w:val="es-ES"/>
        </w:rPr>
        <w:br w:type="page"/>
      </w:r>
    </w:p>
    <w:p w14:paraId="7ABE5921" w14:textId="5067C0D1" w:rsidR="00C43FC5" w:rsidRPr="00527B24" w:rsidRDefault="00C43FC5" w:rsidP="00D932D2">
      <w:pPr>
        <w:spacing w:before="360" w:after="360"/>
        <w:jc w:val="center"/>
        <w:rPr>
          <w:b/>
          <w:bCs/>
          <w:lang w:val="es-ES"/>
        </w:rPr>
      </w:pPr>
      <w:r w:rsidRPr="00527B24">
        <w:rPr>
          <w:b/>
          <w:bCs/>
          <w:lang w:val="es-ES"/>
        </w:rPr>
        <w:lastRenderedPageBreak/>
        <w:t>Anexo al proyecto de Resolución ##/1 (Cg-19)</w:t>
      </w:r>
    </w:p>
    <w:p w14:paraId="6CB51A49" w14:textId="590A70A6" w:rsidR="00C43FC5" w:rsidRPr="00527B24" w:rsidRDefault="00C43FC5" w:rsidP="00C43FC5">
      <w:pPr>
        <w:pStyle w:val="Heading2"/>
        <w:rPr>
          <w:sz w:val="20"/>
          <w:szCs w:val="20"/>
          <w:lang w:val="es-ES"/>
        </w:rPr>
      </w:pPr>
      <w:bookmarkStart w:id="18" w:name="_INFRAESTRUCTURA_MUNDIAL_DE"/>
      <w:bookmarkEnd w:id="18"/>
      <w:r w:rsidRPr="00527B24">
        <w:rPr>
          <w:sz w:val="20"/>
          <w:szCs w:val="20"/>
          <w:lang w:val="es-ES"/>
        </w:rPr>
        <w:t>INFRAESTRUCTURA MUNDIAL DE MONITOREO DE LOS GASES DE EFECTO INVERNADERO COORDINADA POR LA ORGANIZACIÓN METEOROLÓGICA</w:t>
      </w:r>
      <w:r w:rsidR="00A15E46" w:rsidRPr="00527B24">
        <w:rPr>
          <w:sz w:val="20"/>
          <w:szCs w:val="20"/>
          <w:lang w:val="es-ES"/>
        </w:rPr>
        <w:t xml:space="preserve"> MUNDIAL</w:t>
      </w:r>
    </w:p>
    <w:p w14:paraId="16FFEE46" w14:textId="379F1353" w:rsidR="00AD7123" w:rsidRPr="00527B24" w:rsidRDefault="00AD7123" w:rsidP="007314C9">
      <w:pPr>
        <w:pStyle w:val="Heading2"/>
        <w:rPr>
          <w:rFonts w:eastAsia="SimSun" w:cs="Segoe UI"/>
          <w:b w:val="0"/>
          <w:bCs w:val="0"/>
          <w:i/>
          <w:iCs w:val="0"/>
          <w:lang w:val="es-ES"/>
        </w:rPr>
      </w:pPr>
      <w:bookmarkStart w:id="19" w:name="_Nota_conceptual,_resumen"/>
      <w:bookmarkEnd w:id="19"/>
      <w:r w:rsidRPr="00527B24">
        <w:rPr>
          <w:b w:val="0"/>
          <w:bCs w:val="0"/>
          <w:i/>
          <w:lang w:val="es-ES"/>
        </w:rPr>
        <w:t>Nota conceptual, resumen ejecutivo</w:t>
      </w:r>
    </w:p>
    <w:p w14:paraId="73649EBC" w14:textId="1F5DAD24" w:rsidR="00AD7123" w:rsidRPr="00527B24" w:rsidRDefault="00AD7123" w:rsidP="007314C9">
      <w:pPr>
        <w:tabs>
          <w:tab w:val="clear" w:pos="1134"/>
        </w:tabs>
        <w:suppressAutoHyphens/>
        <w:autoSpaceDN w:val="0"/>
        <w:spacing w:after="160"/>
        <w:jc w:val="center"/>
        <w:textAlignment w:val="baseline"/>
        <w:rPr>
          <w:rFonts w:eastAsia="SimSun" w:cs="Segoe UI"/>
          <w:i/>
          <w:iCs/>
          <w:lang w:val="es-ES"/>
        </w:rPr>
      </w:pPr>
      <w:r w:rsidRPr="00527B24">
        <w:rPr>
          <w:i/>
          <w:iCs/>
          <w:lang w:val="es-ES"/>
        </w:rPr>
        <w:t>Grupo Mixto de Estudio para el Monitoreo de los Gases de Efecto Invernadero</w:t>
      </w:r>
      <w:r w:rsidR="00D932D2" w:rsidRPr="00527B24">
        <w:rPr>
          <w:i/>
          <w:iCs/>
          <w:lang w:val="es-ES"/>
        </w:rPr>
        <w:t xml:space="preserve"> </w:t>
      </w:r>
      <w:r w:rsidR="00D932D2" w:rsidRPr="00527B24">
        <w:rPr>
          <w:i/>
          <w:iCs/>
          <w:lang w:val="es-ES"/>
        </w:rPr>
        <w:br/>
        <w:t>por parte de la Organización Meteorológica Mundial</w:t>
      </w:r>
    </w:p>
    <w:p w14:paraId="762A920C" w14:textId="77777777" w:rsidR="00AD7123" w:rsidRPr="00527B24" w:rsidRDefault="00AD7123" w:rsidP="007314C9">
      <w:pPr>
        <w:pStyle w:val="Heading3"/>
        <w:numPr>
          <w:ilvl w:val="0"/>
          <w:numId w:val="47"/>
        </w:numPr>
        <w:tabs>
          <w:tab w:val="num" w:pos="1134"/>
        </w:tabs>
        <w:spacing w:after="240"/>
        <w:ind w:left="0" w:firstLine="0"/>
        <w:jc w:val="both"/>
        <w:rPr>
          <w:color w:val="4F81BD" w:themeColor="accent1"/>
          <w:lang w:val="es-ES"/>
        </w:rPr>
      </w:pPr>
      <w:r w:rsidRPr="00527B24">
        <w:rPr>
          <w:color w:val="4F81BD" w:themeColor="accent1"/>
          <w:lang w:val="es-ES"/>
        </w:rPr>
        <w:t>Información general</w:t>
      </w:r>
    </w:p>
    <w:p w14:paraId="5A31CB05" w14:textId="3D8C695C" w:rsidR="00AD7123" w:rsidRPr="00527B24" w:rsidRDefault="00AD7123" w:rsidP="007314C9">
      <w:pPr>
        <w:pStyle w:val="WMOBodyText"/>
        <w:rPr>
          <w:rFonts w:eastAsia="SimSun" w:cs="Segoe UI"/>
          <w:lang w:val="es-ES"/>
        </w:rPr>
      </w:pPr>
      <w:r w:rsidRPr="00527B24">
        <w:rPr>
          <w:lang w:val="es-ES"/>
        </w:rPr>
        <w:t>Los tres gases de efecto invernadero (GEI) más importantes en los que influyen las actividades humanas son el dióxido de carbono (CO</w:t>
      </w:r>
      <w:r w:rsidRPr="00527B24">
        <w:rPr>
          <w:vertAlign w:val="subscript"/>
          <w:lang w:val="es-ES"/>
        </w:rPr>
        <w:t>2</w:t>
      </w:r>
      <w:r w:rsidRPr="00527B24">
        <w:rPr>
          <w:lang w:val="es-ES"/>
        </w:rPr>
        <w:t>), el metano (CH</w:t>
      </w:r>
      <w:r w:rsidRPr="00527B24">
        <w:rPr>
          <w:vertAlign w:val="subscript"/>
          <w:lang w:val="es-ES"/>
        </w:rPr>
        <w:t>4</w:t>
      </w:r>
      <w:r w:rsidRPr="00527B24">
        <w:rPr>
          <w:lang w:val="es-ES"/>
        </w:rPr>
        <w:t>) y el óxido nitroso (N</w:t>
      </w:r>
      <w:r w:rsidRPr="00527B24">
        <w:rPr>
          <w:vertAlign w:val="subscript"/>
          <w:lang w:val="es-ES"/>
        </w:rPr>
        <w:t>2</w:t>
      </w:r>
      <w:r w:rsidRPr="00527B24">
        <w:rPr>
          <w:lang w:val="es-ES"/>
        </w:rPr>
        <w:t>O). El aumento de las concentraciones de esos gases en el medioambiente es la principal causa del cambio climático observado</w:t>
      </w:r>
      <w:r w:rsidR="0028371C" w:rsidRPr="00527B24">
        <w:rPr>
          <w:lang w:val="es-ES"/>
        </w:rPr>
        <w:t xml:space="preserve"> y de los efectos conexos</w:t>
      </w:r>
      <w:r w:rsidRPr="00527B24">
        <w:rPr>
          <w:lang w:val="es-ES"/>
        </w:rPr>
        <w:t>, según el Grupo Intergubernamental de Expertos sobre el Cambio Climático (IPCC</w:t>
      </w:r>
      <w:r w:rsidR="0028371C" w:rsidRPr="00527B24">
        <w:rPr>
          <w:lang w:val="es-ES"/>
        </w:rPr>
        <w:t>)</w:t>
      </w:r>
      <w:r w:rsidRPr="00527B24">
        <w:rPr>
          <w:lang w:val="es-ES"/>
        </w:rPr>
        <w:t xml:space="preserve"> </w:t>
      </w:r>
      <w:r w:rsidR="0028371C" w:rsidRPr="00527B24">
        <w:rPr>
          <w:lang w:val="es-ES"/>
        </w:rPr>
        <w:t xml:space="preserve">(véase el </w:t>
      </w:r>
      <w:r w:rsidRPr="00527B24">
        <w:rPr>
          <w:lang w:val="es-ES"/>
        </w:rPr>
        <w:t>Sexto Informe de Evaluación).</w:t>
      </w:r>
    </w:p>
    <w:p w14:paraId="434677FA" w14:textId="26488B7E" w:rsidR="00AD7123" w:rsidRPr="00527B24" w:rsidRDefault="00AD7123" w:rsidP="007314C9">
      <w:pPr>
        <w:pStyle w:val="WMOBodyText"/>
        <w:rPr>
          <w:rFonts w:eastAsia="SimSun" w:cs="Segoe UI"/>
          <w:lang w:val="es-ES"/>
        </w:rPr>
      </w:pPr>
      <w:r w:rsidRPr="00527B24">
        <w:rPr>
          <w:lang w:val="es-ES"/>
        </w:rPr>
        <w:t>En</w:t>
      </w:r>
      <w:r w:rsidR="00D41F56" w:rsidRPr="00527B24">
        <w:rPr>
          <w:lang w:val="es-ES"/>
        </w:rPr>
        <w:t xml:space="preserve"> </w:t>
      </w:r>
      <w:r w:rsidRPr="00527B24">
        <w:rPr>
          <w:lang w:val="es-ES"/>
        </w:rPr>
        <w:t xml:space="preserve">el 27º período de sesiones de la Conferencia de las Partes </w:t>
      </w:r>
      <w:r w:rsidR="0028371C" w:rsidRPr="00527B24">
        <w:rPr>
          <w:lang w:val="es-ES"/>
        </w:rPr>
        <w:t xml:space="preserve">(CP 27) </w:t>
      </w:r>
      <w:r w:rsidRPr="00527B24">
        <w:rPr>
          <w:lang w:val="es-ES"/>
        </w:rPr>
        <w:t xml:space="preserve">en la Convención Marco de las Naciones Unidas sobre el Cambio Climático </w:t>
      </w:r>
      <w:r w:rsidR="0028371C" w:rsidRPr="00527B24">
        <w:rPr>
          <w:lang w:val="es-ES"/>
        </w:rPr>
        <w:t xml:space="preserve">(CMNUCC), celebrado en </w:t>
      </w:r>
      <w:r w:rsidRPr="00527B24">
        <w:rPr>
          <w:lang w:val="es-ES"/>
        </w:rPr>
        <w:t xml:space="preserve">Sharm </w:t>
      </w:r>
      <w:r w:rsidR="0028371C" w:rsidRPr="00527B24">
        <w:rPr>
          <w:lang w:val="es-ES"/>
        </w:rPr>
        <w:t>e</w:t>
      </w:r>
      <w:r w:rsidRPr="00527B24">
        <w:rPr>
          <w:lang w:val="es-ES"/>
        </w:rPr>
        <w:t>l</w:t>
      </w:r>
      <w:r w:rsidR="0028371C" w:rsidRPr="00527B24">
        <w:rPr>
          <w:lang w:val="es-ES"/>
        </w:rPr>
        <w:t>-</w:t>
      </w:r>
      <w:r w:rsidRPr="00527B24">
        <w:rPr>
          <w:lang w:val="es-ES"/>
        </w:rPr>
        <w:t xml:space="preserve">Sheikh </w:t>
      </w:r>
      <w:r w:rsidR="0028371C" w:rsidRPr="00527B24">
        <w:rPr>
          <w:lang w:val="es-ES"/>
        </w:rPr>
        <w:t xml:space="preserve">en </w:t>
      </w:r>
      <w:r w:rsidRPr="00527B24">
        <w:rPr>
          <w:lang w:val="es-ES"/>
        </w:rPr>
        <w:t xml:space="preserve">noviembre de 2022, se </w:t>
      </w:r>
      <w:r w:rsidR="00A15E46" w:rsidRPr="00527B24">
        <w:rPr>
          <w:lang w:val="es-ES"/>
        </w:rPr>
        <w:t>destaca</w:t>
      </w:r>
      <w:r w:rsidRPr="00527B24">
        <w:rPr>
          <w:lang w:val="es-ES"/>
        </w:rPr>
        <w:t xml:space="preserve"> la necesidad de mejorar la coordinación de las actividades de la comunidad dedicada a las observaciones sistemáticas y la capacidad de proporcionar información climática útil y procesable </w:t>
      </w:r>
      <w:r w:rsidR="004E7E0D" w:rsidRPr="00527B24">
        <w:rPr>
          <w:lang w:val="es-ES"/>
        </w:rPr>
        <w:t>para fines de mitigación y adaptación y para los sistemas de alerta temprana</w:t>
      </w:r>
      <w:r w:rsidRPr="00527B24">
        <w:rPr>
          <w:lang w:val="es-ES"/>
        </w:rPr>
        <w:t>.</w:t>
      </w:r>
    </w:p>
    <w:p w14:paraId="017580A6" w14:textId="0DC70311" w:rsidR="00AD7123" w:rsidRPr="00527B24" w:rsidRDefault="00AD7123" w:rsidP="007314C9">
      <w:pPr>
        <w:pStyle w:val="Heading3"/>
        <w:numPr>
          <w:ilvl w:val="0"/>
          <w:numId w:val="47"/>
        </w:numPr>
        <w:tabs>
          <w:tab w:val="num" w:pos="1134"/>
        </w:tabs>
        <w:spacing w:after="240"/>
        <w:ind w:left="1134" w:hanging="1134"/>
        <w:rPr>
          <w:b w:val="0"/>
          <w:bCs w:val="0"/>
          <w:color w:val="4F81BD" w:themeColor="accent1"/>
          <w:lang w:val="es-ES"/>
        </w:rPr>
      </w:pPr>
      <w:r w:rsidRPr="00527B24">
        <w:rPr>
          <w:color w:val="4F81BD" w:themeColor="accent1"/>
          <w:lang w:val="es-ES"/>
        </w:rPr>
        <w:t xml:space="preserve">Necesidad de </w:t>
      </w:r>
      <w:r w:rsidR="00E1356B" w:rsidRPr="00527B24">
        <w:rPr>
          <w:color w:val="4F81BD" w:themeColor="accent1"/>
          <w:lang w:val="es-ES"/>
        </w:rPr>
        <w:t xml:space="preserve">profundizar </w:t>
      </w:r>
      <w:r w:rsidRPr="00527B24">
        <w:rPr>
          <w:color w:val="4F81BD" w:themeColor="accent1"/>
          <w:lang w:val="es-ES"/>
        </w:rPr>
        <w:t xml:space="preserve">los conocimientos cuantitativos sobre los ciclos </w:t>
      </w:r>
      <w:r w:rsidR="00E1356B" w:rsidRPr="00527B24">
        <w:rPr>
          <w:color w:val="4F81BD" w:themeColor="accent1"/>
          <w:lang w:val="es-ES"/>
        </w:rPr>
        <w:br/>
      </w:r>
      <w:r w:rsidRPr="00527B24">
        <w:rPr>
          <w:color w:val="4F81BD" w:themeColor="accent1"/>
          <w:lang w:val="es-ES"/>
        </w:rPr>
        <w:t>de los gases de efecto invernadero</w:t>
      </w:r>
    </w:p>
    <w:p w14:paraId="13D51715" w14:textId="44FF1ABA" w:rsidR="00AD7123" w:rsidRPr="00527B24" w:rsidRDefault="00AD7123" w:rsidP="007314C9">
      <w:pPr>
        <w:pStyle w:val="WMOBodyText"/>
        <w:rPr>
          <w:rFonts w:eastAsia="SimSun" w:cs="Segoe UI"/>
          <w:lang w:val="es-ES"/>
        </w:rPr>
      </w:pPr>
      <w:r w:rsidRPr="00527B24">
        <w:rPr>
          <w:lang w:val="es-ES"/>
        </w:rPr>
        <w:t xml:space="preserve">La mayor parte del forzamiento antropógeno </w:t>
      </w:r>
      <w:r w:rsidR="00EA1F98" w:rsidRPr="00527B24">
        <w:rPr>
          <w:lang w:val="es-ES"/>
        </w:rPr>
        <w:t>sobre</w:t>
      </w:r>
      <w:r w:rsidRPr="00527B24">
        <w:rPr>
          <w:lang w:val="es-ES"/>
        </w:rPr>
        <w:t xml:space="preserve"> el sistema climático se debe al incremento de las concentraciones atmosféricas de </w:t>
      </w:r>
      <w:r w:rsidR="00A878B7" w:rsidRPr="00527B24">
        <w:rPr>
          <w:lang w:val="es-ES"/>
        </w:rPr>
        <w:t xml:space="preserve">GEI </w:t>
      </w:r>
      <w:r w:rsidRPr="00527B24">
        <w:rPr>
          <w:lang w:val="es-ES"/>
        </w:rPr>
        <w:t>de larga duración. Por lo tanto, el monitoreo</w:t>
      </w:r>
      <w:r w:rsidRPr="00527B24">
        <w:rPr>
          <w:rStyle w:val="FootnoteReference"/>
          <w:rFonts w:eastAsia="SimSun" w:cs="Segoe UI"/>
          <w:lang w:val="es-ES"/>
        </w:rPr>
        <w:footnoteReference w:id="1"/>
      </w:r>
      <w:r w:rsidR="00E1356B" w:rsidRPr="00527B24">
        <w:rPr>
          <w:lang w:val="es-ES"/>
        </w:rPr>
        <w:t xml:space="preserve"> de esos gases a nivel mundial reviste vital importancia</w:t>
      </w:r>
      <w:r w:rsidRPr="00527B24">
        <w:rPr>
          <w:lang w:val="es-ES"/>
        </w:rPr>
        <w:t xml:space="preserve">. Sin embargo, esas concentraciones no vienen determinadas únicamente por las emisiones antropógenas. Las concentraciones de </w:t>
      </w:r>
      <w:r w:rsidR="00A878B7" w:rsidRPr="00527B24">
        <w:rPr>
          <w:lang w:val="es-ES"/>
        </w:rPr>
        <w:t xml:space="preserve">GEI </w:t>
      </w:r>
      <w:r w:rsidRPr="00527B24">
        <w:rPr>
          <w:lang w:val="es-ES"/>
        </w:rPr>
        <w:t xml:space="preserve">sufren intensamente los efectos de los procesos naturales que, a su vez, se ven afectados por el clima y otros cambios medioambientales. Los conocimientos cuantitativos sobre la </w:t>
      </w:r>
      <w:r w:rsidR="00A878B7" w:rsidRPr="00527B24">
        <w:rPr>
          <w:lang w:val="es-ES"/>
        </w:rPr>
        <w:t>intensidad</w:t>
      </w:r>
      <w:r w:rsidRPr="00527B24">
        <w:rPr>
          <w:lang w:val="es-ES"/>
        </w:rPr>
        <w:t xml:space="preserve"> de algunas de las fuentes y sumideros de GEI</w:t>
      </w:r>
      <w:r w:rsidR="006F38A1" w:rsidRPr="00527B24">
        <w:rPr>
          <w:lang w:val="es-ES"/>
        </w:rPr>
        <w:t xml:space="preserve"> </w:t>
      </w:r>
      <w:r w:rsidR="00F318EC" w:rsidRPr="00527B24">
        <w:rPr>
          <w:lang w:val="es-ES"/>
        </w:rPr>
        <w:t xml:space="preserve">adolecen de </w:t>
      </w:r>
      <w:r w:rsidRPr="00527B24">
        <w:rPr>
          <w:lang w:val="es-ES"/>
        </w:rPr>
        <w:t xml:space="preserve">gran incertidumbre, tanto en lo que respecta a su funcionamiento actual como al </w:t>
      </w:r>
      <w:r w:rsidR="00A878B7" w:rsidRPr="00527B24">
        <w:rPr>
          <w:lang w:val="es-ES"/>
        </w:rPr>
        <w:t xml:space="preserve">grado en que evolucionarán </w:t>
      </w:r>
      <w:r w:rsidRPr="00527B24">
        <w:rPr>
          <w:lang w:val="es-ES"/>
        </w:rPr>
        <w:t xml:space="preserve">en respuesta a diversos factores medioambientales, incluido </w:t>
      </w:r>
      <w:r w:rsidR="00A878B7" w:rsidRPr="00527B24">
        <w:rPr>
          <w:lang w:val="es-ES"/>
        </w:rPr>
        <w:t>e</w:t>
      </w:r>
      <w:r w:rsidRPr="00527B24">
        <w:rPr>
          <w:lang w:val="es-ES"/>
        </w:rPr>
        <w:t>l cambio climático.</w:t>
      </w:r>
    </w:p>
    <w:p w14:paraId="70E32BA3" w14:textId="0E2E59DD" w:rsidR="00AD7123" w:rsidRPr="00527B24" w:rsidRDefault="0070304F" w:rsidP="007314C9">
      <w:pPr>
        <w:spacing w:before="240"/>
        <w:jc w:val="left"/>
        <w:rPr>
          <w:rStyle w:val="normaltextrun"/>
          <w:rFonts w:cstheme="minorHAnsi"/>
          <w:color w:val="000000"/>
          <w:shd w:val="clear" w:color="auto" w:fill="FFFFFF"/>
          <w:lang w:val="es-ES"/>
        </w:rPr>
      </w:pPr>
      <w:r w:rsidRPr="00527B24">
        <w:rPr>
          <w:lang w:val="es-ES"/>
        </w:rPr>
        <w:t xml:space="preserve">Una infraestructura mundial de monitoreo de los </w:t>
      </w:r>
      <w:r w:rsidR="00A878B7" w:rsidRPr="00527B24">
        <w:rPr>
          <w:lang w:val="es-ES"/>
        </w:rPr>
        <w:t xml:space="preserve">GEI </w:t>
      </w:r>
      <w:r w:rsidRPr="00527B24">
        <w:rPr>
          <w:lang w:val="es-ES"/>
        </w:rPr>
        <w:t xml:space="preserve">coordinada por la </w:t>
      </w:r>
      <w:r w:rsidR="00A6114B" w:rsidRPr="00527B24">
        <w:rPr>
          <w:lang w:val="es-ES"/>
        </w:rPr>
        <w:t>Organización Meteorológica Mundial (</w:t>
      </w:r>
      <w:r w:rsidRPr="00527B24">
        <w:rPr>
          <w:lang w:val="es-ES"/>
        </w:rPr>
        <w:t>OMM</w:t>
      </w:r>
      <w:r w:rsidR="00A6114B" w:rsidRPr="00527B24">
        <w:rPr>
          <w:lang w:val="es-ES"/>
        </w:rPr>
        <w:t>)</w:t>
      </w:r>
      <w:r w:rsidRPr="00527B24">
        <w:rPr>
          <w:lang w:val="es-ES"/>
        </w:rPr>
        <w:t xml:space="preserve"> y basada en una metodología </w:t>
      </w:r>
      <w:r w:rsidR="00A878B7" w:rsidRPr="00527B24">
        <w:rPr>
          <w:lang w:val="es-ES"/>
        </w:rPr>
        <w:t xml:space="preserve">establecida </w:t>
      </w:r>
      <w:r w:rsidRPr="00527B24">
        <w:rPr>
          <w:lang w:val="es-ES"/>
        </w:rPr>
        <w:t>y en protocolos normalizados proporcionar</w:t>
      </w:r>
      <w:r w:rsidR="00A878B7" w:rsidRPr="00527B24">
        <w:rPr>
          <w:lang w:val="es-ES"/>
        </w:rPr>
        <w:t>á</w:t>
      </w:r>
      <w:r w:rsidRPr="00527B24">
        <w:rPr>
          <w:lang w:val="es-ES"/>
        </w:rPr>
        <w:t xml:space="preserve"> una gran cantidad de datos cuantitativos que ayudarán a comprender mejor los ciclos de esos gases.</w:t>
      </w:r>
      <w:r w:rsidR="00A878B7" w:rsidRPr="00527B24">
        <w:rPr>
          <w:lang w:val="es-ES"/>
        </w:rPr>
        <w:t xml:space="preserve"> </w:t>
      </w:r>
      <w:r w:rsidR="00AD7123" w:rsidRPr="00527B24">
        <w:rPr>
          <w:lang w:val="es-ES"/>
        </w:rPr>
        <w:t xml:space="preserve">La infraestructura mundial de monitoreo de los </w:t>
      </w:r>
      <w:r w:rsidR="00A878B7" w:rsidRPr="00527B24">
        <w:rPr>
          <w:lang w:val="es-ES"/>
        </w:rPr>
        <w:t xml:space="preserve">GEI </w:t>
      </w:r>
      <w:r w:rsidR="00AD7123" w:rsidRPr="00527B24">
        <w:rPr>
          <w:lang w:val="es-ES"/>
        </w:rPr>
        <w:t>permitirá consolidar las capacidades de medición y análisis para proporcionar estimaciones de los flujos netos totales de</w:t>
      </w:r>
      <w:r w:rsidRPr="00527B24">
        <w:rPr>
          <w:lang w:val="es-ES"/>
        </w:rPr>
        <w:t xml:space="preserve"> </w:t>
      </w:r>
      <w:r w:rsidR="00A878B7" w:rsidRPr="00527B24">
        <w:rPr>
          <w:lang w:val="es-ES"/>
        </w:rPr>
        <w:t xml:space="preserve">esos </w:t>
      </w:r>
      <w:r w:rsidR="00AD7123" w:rsidRPr="00527B24">
        <w:rPr>
          <w:lang w:val="es-ES"/>
        </w:rPr>
        <w:t>gases a escala mundial con una resolución espacial y temporal relativamente alta. Una mejor comprensión de los flujos permitirá predecir</w:t>
      </w:r>
      <w:r w:rsidR="00652A6C" w:rsidRPr="00527B24">
        <w:rPr>
          <w:lang w:val="es-ES"/>
        </w:rPr>
        <w:t xml:space="preserve"> con mayor grado de acierto</w:t>
      </w:r>
      <w:r w:rsidR="00AD7123" w:rsidRPr="00527B24">
        <w:rPr>
          <w:lang w:val="es-ES"/>
        </w:rPr>
        <w:t xml:space="preserve"> sus trayectorias climáticas futuras a largo plazo, lo que podría tener importantes repercusiones en las actividades de mitigación que se requieren de inmediato.</w:t>
      </w:r>
    </w:p>
    <w:p w14:paraId="560DFB98" w14:textId="73CE2C32" w:rsidR="00AD7123" w:rsidRPr="00527B24" w:rsidRDefault="00374D8A" w:rsidP="007314C9">
      <w:pPr>
        <w:pStyle w:val="WMOBodyText"/>
        <w:rPr>
          <w:rFonts w:eastAsia="SimSun" w:cs="Segoe UI"/>
          <w:lang w:val="es-ES"/>
        </w:rPr>
      </w:pPr>
      <w:r w:rsidRPr="00527B24">
        <w:rPr>
          <w:lang w:val="es-ES"/>
        </w:rPr>
        <w:lastRenderedPageBreak/>
        <w:t xml:space="preserve">Los productos de datos de la infraestructura mundial de monitoreo de los </w:t>
      </w:r>
      <w:r w:rsidR="00A878B7" w:rsidRPr="00527B24">
        <w:rPr>
          <w:lang w:val="es-ES"/>
        </w:rPr>
        <w:t xml:space="preserve">GEI </w:t>
      </w:r>
      <w:r w:rsidRPr="00527B24">
        <w:rPr>
          <w:lang w:val="es-ES"/>
        </w:rPr>
        <w:t>se generarán aplicando metodologías que amplían las ya desarrolladas por las comunidades</w:t>
      </w:r>
      <w:r w:rsidR="00A97BFF" w:rsidRPr="00527B24">
        <w:rPr>
          <w:lang w:val="es-ES"/>
        </w:rPr>
        <w:t xml:space="preserve"> centradas en</w:t>
      </w:r>
      <w:r w:rsidRPr="00527B24">
        <w:rPr>
          <w:lang w:val="es-ES"/>
        </w:rPr>
        <w:t xml:space="preserve"> la investigación y las operaciones</w:t>
      </w:r>
      <w:r w:rsidR="00AD7123" w:rsidRPr="00527B24">
        <w:rPr>
          <w:lang w:val="es-ES"/>
        </w:rPr>
        <w:t xml:space="preserve">. La </w:t>
      </w:r>
      <w:r w:rsidR="00A6114B" w:rsidRPr="00527B24">
        <w:rPr>
          <w:lang w:val="es-ES"/>
        </w:rPr>
        <w:t>Vigilancia de la Atmósfera Global (</w:t>
      </w:r>
      <w:r w:rsidR="00AD7123" w:rsidRPr="00527B24">
        <w:rPr>
          <w:lang w:val="es-ES"/>
        </w:rPr>
        <w:t>VAG</w:t>
      </w:r>
      <w:r w:rsidR="00A6114B" w:rsidRPr="00527B24">
        <w:rPr>
          <w:lang w:val="es-ES"/>
        </w:rPr>
        <w:t>)</w:t>
      </w:r>
      <w:r w:rsidR="00AD7123" w:rsidRPr="00527B24">
        <w:rPr>
          <w:lang w:val="es-ES"/>
        </w:rPr>
        <w:t xml:space="preserve"> de la OMM acumula 50</w:t>
      </w:r>
      <w:r w:rsidR="00A878B7" w:rsidRPr="00527B24">
        <w:rPr>
          <w:lang w:val="es-ES"/>
        </w:rPr>
        <w:t> </w:t>
      </w:r>
      <w:r w:rsidR="00AD7123" w:rsidRPr="00527B24">
        <w:rPr>
          <w:lang w:val="es-ES"/>
        </w:rPr>
        <w:t xml:space="preserve">años de experiencia en la elaboración de las directrices relativas a las técnicas de medición de los </w:t>
      </w:r>
      <w:r w:rsidR="002D1DCD" w:rsidRPr="00527B24">
        <w:rPr>
          <w:lang w:val="es-ES"/>
        </w:rPr>
        <w:t>GEI</w:t>
      </w:r>
      <w:r w:rsidR="00AD7123" w:rsidRPr="00527B24">
        <w:rPr>
          <w:lang w:val="es-ES"/>
        </w:rPr>
        <w:t xml:space="preserve">. </w:t>
      </w:r>
      <w:r w:rsidR="00A6124B" w:rsidRPr="00527B24">
        <w:rPr>
          <w:lang w:val="es-ES"/>
        </w:rPr>
        <w:t xml:space="preserve">Los productos </w:t>
      </w:r>
      <w:r w:rsidR="00A6114B" w:rsidRPr="00527B24">
        <w:rPr>
          <w:lang w:val="es-ES"/>
        </w:rPr>
        <w:t>sobre</w:t>
      </w:r>
      <w:r w:rsidR="00A6124B" w:rsidRPr="00527B24">
        <w:rPr>
          <w:lang w:val="es-ES"/>
        </w:rPr>
        <w:t xml:space="preserve"> flujo</w:t>
      </w:r>
      <w:r w:rsidR="00A6114B" w:rsidRPr="00527B24">
        <w:rPr>
          <w:lang w:val="es-ES"/>
        </w:rPr>
        <w:t>s</w:t>
      </w:r>
      <w:r w:rsidR="00A6124B" w:rsidRPr="00527B24">
        <w:rPr>
          <w:lang w:val="es-ES"/>
        </w:rPr>
        <w:t xml:space="preserve"> basados en observaciones complementarán las estimaciones de las emisiones antropógenas efectuadas por los creadores de inventarios o mediante modelos basados en procesos</w:t>
      </w:r>
      <w:r w:rsidR="00AD7123" w:rsidRPr="00527B24">
        <w:rPr>
          <w:lang w:val="es-ES"/>
        </w:rPr>
        <w:t>.</w:t>
      </w:r>
    </w:p>
    <w:p w14:paraId="7179E3B0" w14:textId="57B0697E" w:rsidR="00AD7123" w:rsidRPr="00527B24" w:rsidRDefault="00AD7123" w:rsidP="007314C9">
      <w:pPr>
        <w:pStyle w:val="Heading3"/>
        <w:numPr>
          <w:ilvl w:val="0"/>
          <w:numId w:val="47"/>
        </w:numPr>
        <w:tabs>
          <w:tab w:val="num" w:pos="1134"/>
        </w:tabs>
        <w:spacing w:after="240"/>
        <w:ind w:left="1134" w:hanging="1134"/>
        <w:rPr>
          <w:color w:val="4F81BD" w:themeColor="accent1"/>
          <w:lang w:val="es-ES"/>
        </w:rPr>
      </w:pPr>
      <w:r w:rsidRPr="00527B24">
        <w:rPr>
          <w:color w:val="4F81BD" w:themeColor="accent1"/>
          <w:lang w:val="es-ES"/>
        </w:rPr>
        <w:t>Infraestructura mundial de monitoreo de los gases de efecto invernadero coordinada</w:t>
      </w:r>
    </w:p>
    <w:p w14:paraId="6C20BF3C" w14:textId="292DE581" w:rsidR="00AD7123" w:rsidRPr="00527B24" w:rsidRDefault="00AD7123" w:rsidP="007314C9">
      <w:pPr>
        <w:pStyle w:val="WMOBodyText"/>
        <w:tabs>
          <w:tab w:val="num" w:pos="1134"/>
        </w:tabs>
        <w:ind w:left="1134" w:hanging="1134"/>
        <w:jc w:val="both"/>
        <w:rPr>
          <w:rFonts w:eastAsia="SimSun" w:cs="Segoe UI"/>
          <w:b/>
          <w:bCs/>
          <w:color w:val="1F497D" w:themeColor="text2"/>
          <w:lang w:val="es-ES"/>
        </w:rPr>
      </w:pPr>
      <w:r w:rsidRPr="00527B24">
        <w:rPr>
          <w:b/>
          <w:bCs/>
          <w:color w:val="1F497D" w:themeColor="text2"/>
          <w:lang w:val="es-ES"/>
        </w:rPr>
        <w:t>3.1</w:t>
      </w:r>
      <w:r w:rsidRPr="00527B24">
        <w:rPr>
          <w:color w:val="1F497D" w:themeColor="text2"/>
          <w:lang w:val="es-ES"/>
        </w:rPr>
        <w:tab/>
      </w:r>
      <w:r w:rsidRPr="00527B24">
        <w:rPr>
          <w:b/>
          <w:bCs/>
          <w:color w:val="1F497D" w:themeColor="text2"/>
          <w:lang w:val="es-ES"/>
        </w:rPr>
        <w:t xml:space="preserve">Principales componentes de la </w:t>
      </w:r>
      <w:r w:rsidR="006E2EAF" w:rsidRPr="00527B24">
        <w:rPr>
          <w:b/>
          <w:bCs/>
          <w:color w:val="1F497D" w:themeColor="text2"/>
          <w:lang w:val="es-ES"/>
        </w:rPr>
        <w:t>i</w:t>
      </w:r>
      <w:r w:rsidRPr="00527B24">
        <w:rPr>
          <w:b/>
          <w:bCs/>
          <w:color w:val="1F497D" w:themeColor="text2"/>
          <w:lang w:val="es-ES"/>
        </w:rPr>
        <w:t xml:space="preserve">nfraestructura mundial de monitoreo de los </w:t>
      </w:r>
      <w:r w:rsidR="006E2EAF" w:rsidRPr="00527B24">
        <w:rPr>
          <w:b/>
          <w:bCs/>
          <w:color w:val="1F497D" w:themeColor="text2"/>
          <w:lang w:val="es-ES"/>
        </w:rPr>
        <w:t>gases de efecto invernadero</w:t>
      </w:r>
    </w:p>
    <w:p w14:paraId="3F555B01" w14:textId="4DA3FB20" w:rsidR="00AD7123" w:rsidRPr="00527B24" w:rsidRDefault="00AD7123" w:rsidP="007314C9">
      <w:pPr>
        <w:pStyle w:val="WMOBodyText"/>
        <w:jc w:val="both"/>
        <w:rPr>
          <w:rFonts w:eastAsia="SimSun" w:cs="Segoe UI"/>
          <w:lang w:val="es-ES"/>
        </w:rPr>
      </w:pPr>
      <w:r w:rsidRPr="00527B24">
        <w:rPr>
          <w:lang w:val="es-ES"/>
        </w:rPr>
        <w:t xml:space="preserve">En su configuración inicial, la </w:t>
      </w:r>
      <w:r w:rsidR="006E2EAF" w:rsidRPr="00527B24">
        <w:rPr>
          <w:lang w:val="es-ES"/>
        </w:rPr>
        <w:t>i</w:t>
      </w:r>
      <w:r w:rsidRPr="00527B24">
        <w:rPr>
          <w:lang w:val="es-ES"/>
        </w:rPr>
        <w:t>nfraestructura mundial de monitoreo de los GEI constará de cuatro componentes principales:</w:t>
      </w:r>
    </w:p>
    <w:p w14:paraId="48911918" w14:textId="235CD79A" w:rsidR="00AD7123" w:rsidRPr="00527B24" w:rsidRDefault="00AD7123" w:rsidP="007314C9">
      <w:pPr>
        <w:pStyle w:val="WMOIndent1"/>
        <w:numPr>
          <w:ilvl w:val="1"/>
          <w:numId w:val="48"/>
        </w:numPr>
        <w:tabs>
          <w:tab w:val="clear" w:pos="567"/>
        </w:tabs>
        <w:ind w:left="567" w:right="-142" w:hanging="567"/>
        <w:rPr>
          <w:rFonts w:eastAsia="Calibri" w:cs="Segoe UI"/>
          <w:lang w:val="es-ES"/>
        </w:rPr>
      </w:pPr>
      <w:r w:rsidRPr="00527B24">
        <w:rPr>
          <w:lang w:val="es-ES"/>
        </w:rPr>
        <w:t>un amplio conjunto global y permanente de observaciones en superficie y por satélite</w:t>
      </w:r>
      <w:r w:rsidRPr="00527B24">
        <w:rPr>
          <w:rStyle w:val="FootnoteReference"/>
          <w:rFonts w:eastAsia="Calibri" w:cs="Segoe UI"/>
          <w:lang w:val="es-ES"/>
        </w:rPr>
        <w:footnoteReference w:id="2"/>
      </w:r>
      <w:r w:rsidR="006E2EAF" w:rsidRPr="00527B24">
        <w:rPr>
          <w:lang w:val="es-ES"/>
        </w:rPr>
        <w:t xml:space="preserve"> de las concentraciones de CO</w:t>
      </w:r>
      <w:r w:rsidR="006E2EAF" w:rsidRPr="00527B24">
        <w:rPr>
          <w:vertAlign w:val="subscript"/>
          <w:lang w:val="es-ES"/>
        </w:rPr>
        <w:t>2</w:t>
      </w:r>
      <w:r w:rsidR="006E2EAF" w:rsidRPr="00527B24">
        <w:rPr>
          <w:lang w:val="es-ES"/>
        </w:rPr>
        <w:t>, CH</w:t>
      </w:r>
      <w:r w:rsidR="006E2EAF" w:rsidRPr="00527B24">
        <w:rPr>
          <w:vertAlign w:val="subscript"/>
          <w:lang w:val="es-ES"/>
        </w:rPr>
        <w:t>4</w:t>
      </w:r>
      <w:r w:rsidR="006E2EAF" w:rsidRPr="00527B24">
        <w:rPr>
          <w:lang w:val="es-ES"/>
        </w:rPr>
        <w:t xml:space="preserve"> y N</w:t>
      </w:r>
      <w:r w:rsidR="006E2EAF" w:rsidRPr="00527B24">
        <w:rPr>
          <w:vertAlign w:val="subscript"/>
          <w:lang w:val="es-ES"/>
        </w:rPr>
        <w:t>2</w:t>
      </w:r>
      <w:r w:rsidR="006E2EAF" w:rsidRPr="00527B24">
        <w:rPr>
          <w:lang w:val="es-ES"/>
        </w:rPr>
        <w:t xml:space="preserve">O, las cantidades totales y parciales de </w:t>
      </w:r>
      <w:r w:rsidR="00A6454F" w:rsidRPr="00527B24">
        <w:rPr>
          <w:lang w:val="es-ES"/>
        </w:rPr>
        <w:t>su</w:t>
      </w:r>
      <w:r w:rsidR="006E2EAF" w:rsidRPr="00527B24">
        <w:rPr>
          <w:lang w:val="es-ES"/>
        </w:rPr>
        <w:t>s columnas, los perfiles verticales y los flujos, así como de variables meteorológicas, oceánicas y terrestres de apoyo, intercambiadas internacionalmente lo más rápidamente posible, en espera de la disponibilidad de capacidad y de acuerdos con los operadores del sistema</w:t>
      </w:r>
      <w:r w:rsidRPr="00527B24">
        <w:rPr>
          <w:lang w:val="es-ES"/>
        </w:rPr>
        <w:t>;</w:t>
      </w:r>
    </w:p>
    <w:p w14:paraId="017C7E7F" w14:textId="3BC800D8" w:rsidR="00AD7123" w:rsidRPr="00527B24" w:rsidRDefault="00AD7123" w:rsidP="007314C9">
      <w:pPr>
        <w:pStyle w:val="WMOIndent1"/>
        <w:numPr>
          <w:ilvl w:val="1"/>
          <w:numId w:val="48"/>
        </w:numPr>
        <w:tabs>
          <w:tab w:val="clear" w:pos="567"/>
        </w:tabs>
        <w:ind w:left="567" w:hanging="567"/>
        <w:rPr>
          <w:rFonts w:eastAsia="Calibri" w:cs="Segoe UI"/>
          <w:lang w:val="es-ES"/>
        </w:rPr>
      </w:pPr>
      <w:r w:rsidRPr="00527B24">
        <w:rPr>
          <w:lang w:val="es-ES"/>
        </w:rPr>
        <w:t xml:space="preserve">estimaciones previas de las emisiones de GEI </w:t>
      </w:r>
      <w:r w:rsidR="00810FBD" w:rsidRPr="00527B24">
        <w:rPr>
          <w:lang w:val="es-ES"/>
        </w:rPr>
        <w:t xml:space="preserve">a partir de </w:t>
      </w:r>
      <w:r w:rsidRPr="00527B24">
        <w:rPr>
          <w:lang w:val="es-ES"/>
        </w:rPr>
        <w:t xml:space="preserve">datos de actividad y </w:t>
      </w:r>
      <w:r w:rsidR="00810FBD" w:rsidRPr="00527B24">
        <w:rPr>
          <w:lang w:val="es-ES"/>
        </w:rPr>
        <w:t xml:space="preserve">de </w:t>
      </w:r>
      <w:r w:rsidRPr="00527B24">
        <w:rPr>
          <w:lang w:val="es-ES"/>
        </w:rPr>
        <w:t>modelos basados en procesos;</w:t>
      </w:r>
    </w:p>
    <w:p w14:paraId="200D7A46" w14:textId="6E247D41" w:rsidR="00AD7123" w:rsidRPr="00527B24" w:rsidRDefault="00AD7123" w:rsidP="007314C9">
      <w:pPr>
        <w:pStyle w:val="WMOIndent1"/>
        <w:numPr>
          <w:ilvl w:val="1"/>
          <w:numId w:val="48"/>
        </w:numPr>
        <w:tabs>
          <w:tab w:val="clear" w:pos="567"/>
        </w:tabs>
        <w:ind w:left="567" w:hanging="567"/>
        <w:rPr>
          <w:rFonts w:eastAsia="Calibri" w:cs="Segoe UI"/>
          <w:lang w:val="es-ES"/>
        </w:rPr>
      </w:pPr>
      <w:r w:rsidRPr="00527B24">
        <w:rPr>
          <w:lang w:val="es-ES"/>
        </w:rPr>
        <w:t xml:space="preserve">un conjunto de modelos </w:t>
      </w:r>
      <w:r w:rsidR="00810FBD" w:rsidRPr="00527B24">
        <w:rPr>
          <w:lang w:val="es-ES"/>
        </w:rPr>
        <w:t xml:space="preserve">mundiales </w:t>
      </w:r>
      <w:r w:rsidRPr="00527B24">
        <w:rPr>
          <w:lang w:val="es-ES"/>
        </w:rPr>
        <w:t xml:space="preserve">de alta resolución del </w:t>
      </w:r>
      <w:r w:rsidR="00810FBD" w:rsidRPr="00527B24">
        <w:rPr>
          <w:lang w:val="es-ES"/>
        </w:rPr>
        <w:t>s</w:t>
      </w:r>
      <w:r w:rsidRPr="00527B24">
        <w:rPr>
          <w:lang w:val="es-ES"/>
        </w:rPr>
        <w:t xml:space="preserve">istema Tierra que representan los ciclos de los </w:t>
      </w:r>
      <w:r w:rsidR="006E2EAF" w:rsidRPr="00527B24">
        <w:rPr>
          <w:lang w:val="es-ES"/>
        </w:rPr>
        <w:t>GEI</w:t>
      </w:r>
      <w:r w:rsidRPr="00527B24">
        <w:rPr>
          <w:lang w:val="es-ES"/>
        </w:rPr>
        <w:t>;</w:t>
      </w:r>
    </w:p>
    <w:p w14:paraId="40188262" w14:textId="77777777" w:rsidR="00AD7123" w:rsidRPr="00527B24" w:rsidRDefault="00AD7123" w:rsidP="007314C9">
      <w:pPr>
        <w:pStyle w:val="WMOIndent1"/>
        <w:numPr>
          <w:ilvl w:val="1"/>
          <w:numId w:val="48"/>
        </w:numPr>
        <w:tabs>
          <w:tab w:val="clear" w:pos="567"/>
        </w:tabs>
        <w:ind w:left="567" w:hanging="567"/>
        <w:rPr>
          <w:rFonts w:eastAsia="Calibri" w:cs="Segoe UI"/>
          <w:lang w:val="es-ES"/>
        </w:rPr>
      </w:pPr>
      <w:r w:rsidRPr="00527B24">
        <w:rPr>
          <w:lang w:val="es-ES"/>
        </w:rPr>
        <w:t>en relación con los modelos (punto 3), sistemas de asimilación de datos que combinan de forma óptima las observaciones con los cálculos de los modelos para generar productos de mayor exactitud.</w:t>
      </w:r>
    </w:p>
    <w:p w14:paraId="074EBC5D" w14:textId="15005A3C" w:rsidR="00AD7123" w:rsidRPr="00527B24" w:rsidRDefault="00AD7123" w:rsidP="007314C9">
      <w:pPr>
        <w:pStyle w:val="WMOBodyText"/>
        <w:rPr>
          <w:rFonts w:eastAsia="SimSun" w:cs="Segoe UI"/>
          <w:lang w:val="es-ES"/>
        </w:rPr>
      </w:pPr>
      <w:r w:rsidRPr="00527B24">
        <w:rPr>
          <w:lang w:val="es-ES"/>
        </w:rPr>
        <w:t xml:space="preserve">Cada uno de los sistemas de modelos que formarán parte de la </w:t>
      </w:r>
      <w:r w:rsidR="006E2EAF" w:rsidRPr="00527B24">
        <w:rPr>
          <w:lang w:val="es-ES"/>
        </w:rPr>
        <w:t>i</w:t>
      </w:r>
      <w:r w:rsidRPr="00527B24">
        <w:rPr>
          <w:lang w:val="es-ES"/>
        </w:rPr>
        <w:t xml:space="preserve">nfraestructura mundial de monitoreo de los GEI proporcionará al menos los siguientes resultados en formatos </w:t>
      </w:r>
      <w:r w:rsidR="006E2EAF" w:rsidRPr="00527B24">
        <w:rPr>
          <w:lang w:val="es-ES"/>
        </w:rPr>
        <w:t xml:space="preserve">normalizados </w:t>
      </w:r>
      <w:r w:rsidRPr="00527B24">
        <w:rPr>
          <w:lang w:val="es-ES"/>
        </w:rPr>
        <w:t>comunes:</w:t>
      </w:r>
    </w:p>
    <w:p w14:paraId="729CF3FB" w14:textId="3C275AFF" w:rsidR="00AD7123" w:rsidRPr="00527B24" w:rsidRDefault="00AD7123" w:rsidP="007314C9">
      <w:pPr>
        <w:pStyle w:val="WMOBodyText"/>
        <w:numPr>
          <w:ilvl w:val="0"/>
          <w:numId w:val="50"/>
        </w:numPr>
        <w:ind w:left="567" w:hanging="567"/>
        <w:rPr>
          <w:rFonts w:eastAsia="SimSun" w:cs="Segoe UI"/>
          <w:lang w:val="es-ES"/>
        </w:rPr>
      </w:pPr>
      <w:r w:rsidRPr="00527B24">
        <w:rPr>
          <w:lang w:val="es-ES"/>
        </w:rPr>
        <w:t>flujos netos mensuales de CO</w:t>
      </w:r>
      <w:r w:rsidRPr="00527B24">
        <w:rPr>
          <w:vertAlign w:val="subscript"/>
          <w:lang w:val="es-ES"/>
        </w:rPr>
        <w:t>2</w:t>
      </w:r>
      <w:r w:rsidRPr="00527B24">
        <w:rPr>
          <w:lang w:val="es-ES"/>
        </w:rPr>
        <w:t xml:space="preserve"> entre la superficie terrestre y la atmósfera con una resolución horizontal de</w:t>
      </w:r>
      <w:r w:rsidR="00C37BEB" w:rsidRPr="00527B24">
        <w:rPr>
          <w:lang w:val="es-ES"/>
        </w:rPr>
        <w:t xml:space="preserve"> 1</w:t>
      </w:r>
      <w:r w:rsidR="006E2EAF" w:rsidRPr="00527B24">
        <w:rPr>
          <w:lang w:val="es-ES"/>
        </w:rPr>
        <w:t>° × </w:t>
      </w:r>
      <w:r w:rsidR="00C37BEB" w:rsidRPr="00527B24">
        <w:rPr>
          <w:lang w:val="es-ES"/>
        </w:rPr>
        <w:t>1</w:t>
      </w:r>
      <w:r w:rsidR="006E2EAF" w:rsidRPr="00527B24">
        <w:rPr>
          <w:lang w:val="es-ES"/>
        </w:rPr>
        <w:t>°</w:t>
      </w:r>
      <w:r w:rsidR="00C37BEB" w:rsidRPr="00527B24">
        <w:rPr>
          <w:lang w:val="es-ES"/>
        </w:rPr>
        <w:t xml:space="preserve"> </w:t>
      </w:r>
      <w:r w:rsidRPr="00527B24">
        <w:rPr>
          <w:lang w:val="es-ES"/>
        </w:rPr>
        <w:t>proporcionados con una demora máxima de un mes</w:t>
      </w:r>
      <w:r w:rsidRPr="00527B24">
        <w:rPr>
          <w:rStyle w:val="FootnoteReference"/>
          <w:rFonts w:eastAsia="SimSun" w:cs="Segoe UI"/>
          <w:lang w:val="es-ES"/>
        </w:rPr>
        <w:footnoteReference w:id="3"/>
      </w:r>
      <w:r w:rsidRPr="00527B24">
        <w:rPr>
          <w:lang w:val="es-ES"/>
        </w:rPr>
        <w:t>;</w:t>
      </w:r>
    </w:p>
    <w:p w14:paraId="0A48C6DE" w14:textId="7733F89F" w:rsidR="00AD7123" w:rsidRPr="00527B24" w:rsidRDefault="00AD7123" w:rsidP="007314C9">
      <w:pPr>
        <w:pStyle w:val="WMOBodyText"/>
        <w:numPr>
          <w:ilvl w:val="0"/>
          <w:numId w:val="50"/>
        </w:numPr>
        <w:ind w:left="567" w:hanging="567"/>
        <w:rPr>
          <w:rFonts w:eastAsia="SimSun" w:cs="Segoe UI"/>
          <w:lang w:val="es-ES"/>
        </w:rPr>
      </w:pPr>
      <w:r w:rsidRPr="00527B24">
        <w:rPr>
          <w:lang w:val="es-ES"/>
        </w:rPr>
        <w:t>flujos netos mensuales de C</w:t>
      </w:r>
      <w:r w:rsidR="006E2EAF" w:rsidRPr="00527B24">
        <w:rPr>
          <w:lang w:val="es-ES"/>
        </w:rPr>
        <w:t>H</w:t>
      </w:r>
      <w:r w:rsidRPr="00527B24">
        <w:rPr>
          <w:vertAlign w:val="subscript"/>
          <w:lang w:val="es-ES"/>
        </w:rPr>
        <w:t>4</w:t>
      </w:r>
      <w:r w:rsidRPr="00527B24">
        <w:rPr>
          <w:lang w:val="es-ES"/>
        </w:rPr>
        <w:t xml:space="preserve"> entre la superficie terrestre y la atmósfera con una resolución horizontal de </w:t>
      </w:r>
      <w:r w:rsidR="006E2EAF" w:rsidRPr="00527B24">
        <w:rPr>
          <w:lang w:val="es-ES"/>
        </w:rPr>
        <w:t xml:space="preserve">1° × 1° </w:t>
      </w:r>
      <w:r w:rsidRPr="00527B24">
        <w:rPr>
          <w:lang w:val="es-ES"/>
        </w:rPr>
        <w:t>proporcionados con una demora</w:t>
      </w:r>
      <w:r w:rsidR="002C4D54" w:rsidRPr="00527B24">
        <w:rPr>
          <w:lang w:val="es-ES"/>
        </w:rPr>
        <w:t xml:space="preserve"> </w:t>
      </w:r>
      <w:r w:rsidRPr="00527B24">
        <w:rPr>
          <w:lang w:val="es-ES"/>
        </w:rPr>
        <w:t>de un mes;</w:t>
      </w:r>
    </w:p>
    <w:p w14:paraId="2501EEAB" w14:textId="77777777" w:rsidR="00AD7123" w:rsidRPr="00527B24" w:rsidRDefault="00AD7123" w:rsidP="007314C9">
      <w:pPr>
        <w:pStyle w:val="WMOBodyText"/>
        <w:numPr>
          <w:ilvl w:val="0"/>
          <w:numId w:val="50"/>
        </w:numPr>
        <w:ind w:left="567" w:hanging="567"/>
        <w:rPr>
          <w:rFonts w:eastAsia="SimSun" w:cs="Segoe UI"/>
          <w:lang w:val="es-ES"/>
        </w:rPr>
      </w:pPr>
      <w:r w:rsidRPr="00527B24">
        <w:rPr>
          <w:lang w:val="es-ES"/>
        </w:rPr>
        <w:t>campos tridimensionales de la concentración de CO</w:t>
      </w:r>
      <w:r w:rsidRPr="00527B24">
        <w:rPr>
          <w:vertAlign w:val="subscript"/>
          <w:lang w:val="es-ES"/>
        </w:rPr>
        <w:t>2</w:t>
      </w:r>
      <w:r w:rsidRPr="00527B24">
        <w:rPr>
          <w:lang w:val="es-ES"/>
        </w:rPr>
        <w:t xml:space="preserve"> y CH</w:t>
      </w:r>
      <w:r w:rsidRPr="00527B24">
        <w:rPr>
          <w:vertAlign w:val="subscript"/>
          <w:lang w:val="es-ES"/>
        </w:rPr>
        <w:t>4</w:t>
      </w:r>
      <w:r w:rsidRPr="00527B24">
        <w:rPr>
          <w:lang w:val="es-ES"/>
        </w:rPr>
        <w:t xml:space="preserve"> con una resolución horaria y una latencia de datos por determinar (provisionalmente del orden de unos pocos días);</w:t>
      </w:r>
    </w:p>
    <w:p w14:paraId="562DDC8D" w14:textId="77777777" w:rsidR="00AD7123" w:rsidRPr="00527B24" w:rsidRDefault="00AD7123" w:rsidP="007314C9">
      <w:pPr>
        <w:pStyle w:val="WMOBodyText"/>
        <w:numPr>
          <w:ilvl w:val="0"/>
          <w:numId w:val="50"/>
        </w:numPr>
        <w:ind w:left="567" w:hanging="567"/>
        <w:rPr>
          <w:rFonts w:eastAsia="SimSun" w:cs="Segoe UI"/>
          <w:lang w:val="es-ES"/>
        </w:rPr>
      </w:pPr>
      <w:r w:rsidRPr="00527B24">
        <w:rPr>
          <w:lang w:val="es-ES"/>
        </w:rPr>
        <w:t>concentraciones de N</w:t>
      </w:r>
      <w:r w:rsidRPr="00527B24">
        <w:rPr>
          <w:vertAlign w:val="subscript"/>
          <w:lang w:val="es-ES"/>
        </w:rPr>
        <w:t>2</w:t>
      </w:r>
      <w:r w:rsidRPr="00527B24">
        <w:rPr>
          <w:lang w:val="es-ES"/>
        </w:rPr>
        <w:t>O y flujos netos con una resolución y latencia aún por determinar.</w:t>
      </w:r>
    </w:p>
    <w:p w14:paraId="38730389" w14:textId="7B10C9C7" w:rsidR="00AD7123" w:rsidRPr="00527B24" w:rsidRDefault="00AD7123" w:rsidP="007314C9">
      <w:pPr>
        <w:pStyle w:val="WMOBodyText"/>
        <w:rPr>
          <w:rFonts w:eastAsia="SimSun" w:cs="Segoe UI"/>
          <w:lang w:val="es-ES"/>
        </w:rPr>
      </w:pPr>
      <w:r w:rsidRPr="00527B24">
        <w:rPr>
          <w:lang w:val="es-ES"/>
        </w:rPr>
        <w:lastRenderedPageBreak/>
        <w:t xml:space="preserve">Además, </w:t>
      </w:r>
      <w:r w:rsidR="004A6D4F" w:rsidRPr="00527B24">
        <w:rPr>
          <w:lang w:val="es-ES"/>
        </w:rPr>
        <w:t xml:space="preserve">se </w:t>
      </w:r>
      <w:r w:rsidRPr="00527B24">
        <w:rPr>
          <w:lang w:val="es-ES"/>
        </w:rPr>
        <w:t>está</w:t>
      </w:r>
      <w:r w:rsidR="004A6D4F" w:rsidRPr="00527B24">
        <w:rPr>
          <w:lang w:val="es-ES"/>
        </w:rPr>
        <w:t>n</w:t>
      </w:r>
      <w:r w:rsidRPr="00527B24">
        <w:rPr>
          <w:lang w:val="es-ES"/>
        </w:rPr>
        <w:t xml:space="preserve"> </w:t>
      </w:r>
      <w:r w:rsidR="004A6D4F" w:rsidRPr="00527B24">
        <w:rPr>
          <w:lang w:val="es-ES"/>
        </w:rPr>
        <w:t>realizando esfuerzos</w:t>
      </w:r>
      <w:r w:rsidRPr="00527B24">
        <w:rPr>
          <w:lang w:val="es-ES"/>
        </w:rPr>
        <w:t xml:space="preserve"> </w:t>
      </w:r>
      <w:r w:rsidR="004A6D4F" w:rsidRPr="00527B24">
        <w:rPr>
          <w:lang w:val="es-ES"/>
        </w:rPr>
        <w:t>encaminados a</w:t>
      </w:r>
      <w:r w:rsidRPr="00527B24">
        <w:rPr>
          <w:lang w:val="es-ES"/>
        </w:rPr>
        <w:t xml:space="preserve"> desarrollar capacidades que permitan </w:t>
      </w:r>
      <w:r w:rsidR="00A6454F" w:rsidRPr="00527B24">
        <w:rPr>
          <w:lang w:val="es-ES"/>
        </w:rPr>
        <w:t>desglosar</w:t>
      </w:r>
      <w:r w:rsidR="002C4D54" w:rsidRPr="00527B24">
        <w:rPr>
          <w:lang w:val="es-ES"/>
        </w:rPr>
        <w:t xml:space="preserve"> </w:t>
      </w:r>
      <w:r w:rsidRPr="00527B24">
        <w:rPr>
          <w:lang w:val="es-ES"/>
        </w:rPr>
        <w:t xml:space="preserve">aún más esos flujos netos y presentarlos en forma </w:t>
      </w:r>
      <w:r w:rsidR="004A6D4F" w:rsidRPr="00527B24">
        <w:rPr>
          <w:lang w:val="es-ES"/>
        </w:rPr>
        <w:t>de</w:t>
      </w:r>
      <w:r w:rsidRPr="00527B24">
        <w:rPr>
          <w:lang w:val="es-ES"/>
        </w:rPr>
        <w:t xml:space="preserve"> emisiones </w:t>
      </w:r>
      <w:r w:rsidR="00A6454F" w:rsidRPr="00527B24">
        <w:rPr>
          <w:lang w:val="es-ES"/>
        </w:rPr>
        <w:t xml:space="preserve">distribuidas </w:t>
      </w:r>
      <w:r w:rsidRPr="00527B24">
        <w:rPr>
          <w:lang w:val="es-ES"/>
        </w:rPr>
        <w:t xml:space="preserve">por fuentes, lo que </w:t>
      </w:r>
      <w:r w:rsidR="002C4D54" w:rsidRPr="00527B24">
        <w:rPr>
          <w:lang w:val="es-ES"/>
        </w:rPr>
        <w:t xml:space="preserve">en el futuro </w:t>
      </w:r>
      <w:r w:rsidRPr="00527B24">
        <w:rPr>
          <w:lang w:val="es-ES"/>
        </w:rPr>
        <w:t xml:space="preserve">daría lugar a productos operativos adicionales. De conformidad con la </w:t>
      </w:r>
      <w:r w:rsidR="002C4D54" w:rsidRPr="00527B24">
        <w:rPr>
          <w:lang w:val="es-ES"/>
        </w:rPr>
        <w:t>P</w:t>
      </w:r>
      <w:r w:rsidRPr="00527B24">
        <w:rPr>
          <w:lang w:val="es-ES"/>
        </w:rPr>
        <w:t xml:space="preserve">olítica de </w:t>
      </w:r>
      <w:r w:rsidR="002C4D54" w:rsidRPr="00527B24">
        <w:rPr>
          <w:lang w:val="es-ES"/>
        </w:rPr>
        <w:t>D</w:t>
      </w:r>
      <w:r w:rsidRPr="00527B24">
        <w:rPr>
          <w:lang w:val="es-ES"/>
        </w:rPr>
        <w:t>atos de la OMM (</w:t>
      </w:r>
      <w:hyperlink r:id="rId17" w:anchor="page=9" w:history="1">
        <w:r w:rsidR="00A63E20" w:rsidRPr="00527B24">
          <w:rPr>
            <w:rStyle w:val="Hyperlink"/>
            <w:rFonts w:eastAsia="SimSun" w:cs="Segoe UI"/>
            <w:lang w:val="es-ES"/>
          </w:rPr>
          <w:t>Resolución 1 (Cg-Ext(2021)</w:t>
        </w:r>
      </w:hyperlink>
      <w:r w:rsidR="00A6454F" w:rsidRPr="00527B24">
        <w:rPr>
          <w:rStyle w:val="Hyperlink"/>
          <w:rFonts w:eastAsia="SimSun" w:cs="Segoe UI"/>
          <w:lang w:val="es-ES"/>
        </w:rPr>
        <w:t xml:space="preserve"> </w:t>
      </w:r>
      <w:r w:rsidR="00A6454F" w:rsidRPr="00527B24">
        <w:rPr>
          <w:lang w:val="es-ES"/>
        </w:rPr>
        <w:t>— Política Unificada de la Organización Meteorológica Mundial para el Intercambio Internacional de Datos del Sistema Tierra)</w:t>
      </w:r>
      <w:r w:rsidR="002C4D54" w:rsidRPr="00527B24">
        <w:rPr>
          <w:lang w:val="es-ES"/>
        </w:rPr>
        <w:t>,</w:t>
      </w:r>
      <w:r w:rsidRPr="00527B24">
        <w:rPr>
          <w:lang w:val="es-ES"/>
        </w:rPr>
        <w:t xml:space="preserve"> y en aras de la transparencia exigida por el Acuerdo de París, está previsto que los datos se pongan a disposición de todos los usuarios interesados de forma gratuita y sin restricciones.</w:t>
      </w:r>
    </w:p>
    <w:p w14:paraId="2F5B7158" w14:textId="77777777" w:rsidR="00AD7123" w:rsidRPr="00527B24" w:rsidRDefault="00AD7123" w:rsidP="007314C9">
      <w:pPr>
        <w:spacing w:before="100" w:beforeAutospacing="1" w:after="100" w:afterAutospacing="1"/>
        <w:rPr>
          <w:rStyle w:val="eop"/>
          <w:rFonts w:eastAsia="SimSun" w:cstheme="minorBidi"/>
          <w:b/>
          <w:color w:val="000000"/>
          <w:lang w:val="es-ES"/>
        </w:rPr>
      </w:pPr>
      <w:r w:rsidRPr="00527B24">
        <w:rPr>
          <w:noProof/>
          <w:lang w:val="es-ES"/>
        </w:rPr>
        <w:drawing>
          <wp:inline distT="0" distB="0" distL="0" distR="0" wp14:anchorId="49D9A55F" wp14:editId="3DAA06D4">
            <wp:extent cx="5728335" cy="3155315"/>
            <wp:effectExtent l="0" t="0" r="5715" b="6985"/>
            <wp:docPr id="4" name="Picture 4"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8335" cy="3155315"/>
                    </a:xfrm>
                    <a:prstGeom prst="rect">
                      <a:avLst/>
                    </a:prstGeom>
                    <a:noFill/>
                    <a:ln>
                      <a:noFill/>
                    </a:ln>
                  </pic:spPr>
                </pic:pic>
              </a:graphicData>
            </a:graphic>
          </wp:inline>
        </w:drawing>
      </w:r>
    </w:p>
    <w:p w14:paraId="6217F6E3" w14:textId="07D3F5B4" w:rsidR="00AD7123" w:rsidRPr="00527B24" w:rsidRDefault="00AD7123" w:rsidP="007314C9">
      <w:pPr>
        <w:pStyle w:val="Caption"/>
        <w:spacing w:before="100" w:beforeAutospacing="1" w:after="100" w:afterAutospacing="1" w:line="240" w:lineRule="auto"/>
        <w:jc w:val="center"/>
        <w:rPr>
          <w:rFonts w:ascii="Verdana" w:hAnsi="Verdana"/>
          <w:color w:val="000000" w:themeColor="text1"/>
          <w:lang w:val="es-ES"/>
        </w:rPr>
      </w:pPr>
      <w:r w:rsidRPr="00527B24">
        <w:rPr>
          <w:rFonts w:ascii="Verdana" w:hAnsi="Verdana"/>
          <w:color w:val="000000" w:themeColor="text1"/>
          <w:lang w:val="es-ES"/>
        </w:rPr>
        <w:t xml:space="preserve">Figura 1. Vínculos conceptuales entre los distintos flujos de datos y funciones de la </w:t>
      </w:r>
      <w:r w:rsidR="002C4D54" w:rsidRPr="00527B24">
        <w:rPr>
          <w:rFonts w:ascii="Verdana" w:hAnsi="Verdana"/>
          <w:color w:val="000000" w:themeColor="text1"/>
          <w:lang w:val="es-ES"/>
        </w:rPr>
        <w:t>i</w:t>
      </w:r>
      <w:r w:rsidRPr="00527B24">
        <w:rPr>
          <w:rFonts w:ascii="Verdana" w:hAnsi="Verdana"/>
          <w:color w:val="000000" w:themeColor="text1"/>
          <w:lang w:val="es-ES"/>
        </w:rPr>
        <w:t>nfraestructura mundial de monitoreo de los GEI</w:t>
      </w:r>
      <w:r w:rsidR="00AB466B" w:rsidRPr="00527B24">
        <w:rPr>
          <w:rFonts w:ascii="Verdana" w:hAnsi="Verdana"/>
          <w:color w:val="000000" w:themeColor="text1"/>
          <w:lang w:val="es-ES"/>
        </w:rPr>
        <w:t>.</w:t>
      </w:r>
      <w:r w:rsidRPr="00527B24">
        <w:rPr>
          <w:rFonts w:ascii="Verdana" w:hAnsi="Verdana"/>
          <w:color w:val="000000" w:themeColor="text1"/>
          <w:lang w:val="es-ES"/>
        </w:rPr>
        <w:t xml:space="preserve"> Ejemplo de datos y latencia de datos basado en el prototipo CoCO2; </w:t>
      </w:r>
      <w:r w:rsidR="00230416" w:rsidRPr="00527B24">
        <w:rPr>
          <w:rFonts w:ascii="Verdana" w:hAnsi="Verdana"/>
          <w:color w:val="000000" w:themeColor="text1"/>
          <w:lang w:val="es-ES"/>
        </w:rPr>
        <w:t>en el caso de</w:t>
      </w:r>
      <w:r w:rsidRPr="00527B24">
        <w:rPr>
          <w:rFonts w:ascii="Verdana" w:hAnsi="Verdana"/>
          <w:color w:val="000000" w:themeColor="text1"/>
          <w:lang w:val="es-ES"/>
        </w:rPr>
        <w:t xml:space="preserve"> la infraestructura mundial de monitoreo de los </w:t>
      </w:r>
      <w:r w:rsidR="00A6454F" w:rsidRPr="00527B24">
        <w:rPr>
          <w:rFonts w:ascii="Verdana" w:hAnsi="Verdana"/>
          <w:color w:val="000000" w:themeColor="text1"/>
          <w:lang w:val="es-ES"/>
        </w:rPr>
        <w:t>GEI</w:t>
      </w:r>
      <w:r w:rsidRPr="00527B24">
        <w:rPr>
          <w:rFonts w:ascii="Verdana" w:hAnsi="Verdana"/>
          <w:color w:val="000000" w:themeColor="text1"/>
          <w:lang w:val="es-ES"/>
        </w:rPr>
        <w:t xml:space="preserve">, </w:t>
      </w:r>
      <w:r w:rsidR="006E4A44" w:rsidRPr="00527B24">
        <w:rPr>
          <w:rFonts w:ascii="Verdana" w:hAnsi="Verdana"/>
          <w:color w:val="000000" w:themeColor="text1"/>
          <w:lang w:val="es-ES"/>
        </w:rPr>
        <w:t xml:space="preserve">se requerirá </w:t>
      </w:r>
      <w:r w:rsidRPr="00527B24">
        <w:rPr>
          <w:rFonts w:ascii="Verdana" w:hAnsi="Verdana"/>
          <w:color w:val="000000" w:themeColor="text1"/>
          <w:lang w:val="es-ES"/>
        </w:rPr>
        <w:t>un análisis más detallado y un acuerdo con los operadores del sistema.</w:t>
      </w:r>
    </w:p>
    <w:p w14:paraId="4C674BF7" w14:textId="6BB576F6" w:rsidR="00AD7123" w:rsidRPr="00527B24" w:rsidRDefault="00AD7123" w:rsidP="007314C9">
      <w:pPr>
        <w:pStyle w:val="WMOBodyText"/>
        <w:tabs>
          <w:tab w:val="left" w:pos="1134"/>
        </w:tabs>
        <w:spacing w:before="360" w:after="240"/>
        <w:jc w:val="both"/>
        <w:rPr>
          <w:rFonts w:cs="Segoe UI"/>
          <w:bCs/>
          <w:color w:val="365F91" w:themeColor="accent1" w:themeShade="BF"/>
          <w:lang w:val="es-ES"/>
        </w:rPr>
      </w:pPr>
      <w:r w:rsidRPr="00527B24">
        <w:rPr>
          <w:b/>
          <w:bCs/>
          <w:color w:val="1F497D"/>
          <w:lang w:val="es-ES"/>
        </w:rPr>
        <w:t>3.2</w:t>
      </w:r>
      <w:r w:rsidRPr="00527B24">
        <w:rPr>
          <w:color w:val="1F497D"/>
          <w:lang w:val="es-ES"/>
        </w:rPr>
        <w:t xml:space="preserve"> </w:t>
      </w:r>
      <w:r w:rsidRPr="00527B24">
        <w:rPr>
          <w:color w:val="1F497D"/>
          <w:lang w:val="es-ES"/>
        </w:rPr>
        <w:tab/>
      </w:r>
      <w:r w:rsidRPr="00527B24">
        <w:rPr>
          <w:b/>
          <w:bCs/>
          <w:color w:val="1F497D"/>
          <w:lang w:val="es-ES"/>
        </w:rPr>
        <w:t xml:space="preserve">Datos </w:t>
      </w:r>
      <w:r w:rsidRPr="00527B24">
        <w:rPr>
          <w:b/>
          <w:bCs/>
          <w:color w:val="1F497D" w:themeColor="text2"/>
          <w:lang w:val="es-ES"/>
        </w:rPr>
        <w:t>de entrada: observaciones e información previa</w:t>
      </w:r>
    </w:p>
    <w:p w14:paraId="31DA12FB" w14:textId="2BA1A1B9" w:rsidR="00AD7123" w:rsidRPr="00527B24" w:rsidRDefault="00AD7123" w:rsidP="007314C9">
      <w:pPr>
        <w:tabs>
          <w:tab w:val="left" w:pos="567"/>
        </w:tabs>
        <w:spacing w:before="240" w:after="240"/>
        <w:rPr>
          <w:lang w:val="es-ES"/>
        </w:rPr>
      </w:pPr>
      <w:r w:rsidRPr="00527B24">
        <w:rPr>
          <w:b/>
          <w:bCs/>
          <w:lang w:val="es-ES"/>
        </w:rPr>
        <w:t>3.2.1</w:t>
      </w:r>
      <w:r w:rsidRPr="00527B24">
        <w:rPr>
          <w:lang w:val="es-ES"/>
        </w:rPr>
        <w:t xml:space="preserve"> </w:t>
      </w:r>
      <w:r w:rsidRPr="00527B24">
        <w:rPr>
          <w:lang w:val="es-ES"/>
        </w:rPr>
        <w:tab/>
      </w:r>
      <w:r w:rsidRPr="00527B24">
        <w:rPr>
          <w:b/>
          <w:bCs/>
          <w:lang w:val="es-ES"/>
        </w:rPr>
        <w:t>Conjunto obligatorio de parámetros observables</w:t>
      </w:r>
    </w:p>
    <w:p w14:paraId="1616EF44" w14:textId="560B6455" w:rsidR="00AD7123" w:rsidRPr="00527B24" w:rsidRDefault="00AD7123" w:rsidP="007314C9">
      <w:pPr>
        <w:pStyle w:val="ListParagraph"/>
        <w:spacing w:before="100" w:beforeAutospacing="1" w:after="240" w:line="240" w:lineRule="auto"/>
        <w:ind w:left="0"/>
        <w:rPr>
          <w:rStyle w:val="normaltextrun"/>
          <w:rFonts w:ascii="Verdana" w:hAnsi="Verdana"/>
          <w:color w:val="000000"/>
          <w:sz w:val="20"/>
          <w:szCs w:val="20"/>
          <w:shd w:val="clear" w:color="auto" w:fill="FFFFFF"/>
          <w:lang w:val="es-ES"/>
        </w:rPr>
      </w:pPr>
      <w:r w:rsidRPr="00527B24">
        <w:rPr>
          <w:rFonts w:ascii="Verdana" w:hAnsi="Verdana"/>
          <w:sz w:val="20"/>
          <w:szCs w:val="20"/>
          <w:lang w:val="es-ES"/>
        </w:rPr>
        <w:t xml:space="preserve">Las observaciones de la composición atmosférica global son esenciales para </w:t>
      </w:r>
      <w:r w:rsidR="00E16F95" w:rsidRPr="00527B24">
        <w:rPr>
          <w:rFonts w:ascii="Verdana" w:hAnsi="Verdana"/>
          <w:sz w:val="20"/>
          <w:szCs w:val="20"/>
          <w:lang w:val="es-ES"/>
        </w:rPr>
        <w:t xml:space="preserve">respaldar la implementación </w:t>
      </w:r>
      <w:r w:rsidRPr="00527B24">
        <w:rPr>
          <w:rFonts w:ascii="Verdana" w:hAnsi="Verdana"/>
          <w:sz w:val="20"/>
          <w:szCs w:val="20"/>
          <w:lang w:val="es-ES"/>
        </w:rPr>
        <w:t xml:space="preserve">de la </w:t>
      </w:r>
      <w:r w:rsidR="00E16F95" w:rsidRPr="00527B24">
        <w:rPr>
          <w:rFonts w:ascii="Verdana" w:hAnsi="Verdana"/>
          <w:sz w:val="20"/>
          <w:szCs w:val="20"/>
          <w:lang w:val="es-ES"/>
        </w:rPr>
        <w:t>i</w:t>
      </w:r>
      <w:r w:rsidRPr="00527B24">
        <w:rPr>
          <w:rFonts w:ascii="Verdana" w:hAnsi="Verdana"/>
          <w:sz w:val="20"/>
          <w:szCs w:val="20"/>
          <w:lang w:val="es-ES"/>
        </w:rPr>
        <w:t xml:space="preserve">nfraestructura mundial de monitoreo de los </w:t>
      </w:r>
      <w:r w:rsidR="00E16F95" w:rsidRPr="00527B24">
        <w:rPr>
          <w:rFonts w:ascii="Verdana" w:hAnsi="Verdana"/>
          <w:sz w:val="20"/>
          <w:szCs w:val="20"/>
          <w:lang w:val="es-ES"/>
        </w:rPr>
        <w:t xml:space="preserve">GEI </w:t>
      </w:r>
      <w:r w:rsidRPr="00527B24">
        <w:rPr>
          <w:rFonts w:ascii="Verdana" w:hAnsi="Verdana"/>
          <w:sz w:val="20"/>
          <w:szCs w:val="20"/>
          <w:lang w:val="es-ES"/>
        </w:rPr>
        <w:t xml:space="preserve">y deben proporcionarse con una cobertura espacial y temporal suficiente. Es fundamental que las mediciones cumplan las normas de exactitud y precisión y que sus características estén documentadas </w:t>
      </w:r>
      <w:r w:rsidR="00562989" w:rsidRPr="00527B24">
        <w:rPr>
          <w:rFonts w:ascii="Verdana" w:hAnsi="Verdana"/>
          <w:sz w:val="20"/>
          <w:szCs w:val="20"/>
          <w:lang w:val="es-ES"/>
        </w:rPr>
        <w:t xml:space="preserve">de </w:t>
      </w:r>
      <w:r w:rsidRPr="00527B24">
        <w:rPr>
          <w:rFonts w:ascii="Verdana" w:hAnsi="Verdana"/>
          <w:sz w:val="20"/>
          <w:szCs w:val="20"/>
          <w:lang w:val="es-ES"/>
        </w:rPr>
        <w:t>conform</w:t>
      </w:r>
      <w:r w:rsidR="00562989" w:rsidRPr="00527B24">
        <w:rPr>
          <w:rFonts w:ascii="Verdana" w:hAnsi="Verdana"/>
          <w:sz w:val="20"/>
          <w:szCs w:val="20"/>
          <w:lang w:val="es-ES"/>
        </w:rPr>
        <w:t>idad</w:t>
      </w:r>
      <w:r w:rsidRPr="00527B24">
        <w:rPr>
          <w:rFonts w:ascii="Verdana" w:hAnsi="Verdana"/>
          <w:sz w:val="20"/>
          <w:szCs w:val="20"/>
          <w:lang w:val="es-ES"/>
        </w:rPr>
        <w:t xml:space="preserve"> </w:t>
      </w:r>
      <w:r w:rsidR="00562989" w:rsidRPr="00527B24">
        <w:rPr>
          <w:rFonts w:ascii="Verdana" w:hAnsi="Verdana"/>
          <w:sz w:val="20"/>
          <w:szCs w:val="20"/>
          <w:lang w:val="es-ES"/>
        </w:rPr>
        <w:t>con</w:t>
      </w:r>
      <w:r w:rsidRPr="00527B24">
        <w:rPr>
          <w:rFonts w:ascii="Verdana" w:hAnsi="Verdana"/>
          <w:sz w:val="20"/>
          <w:szCs w:val="20"/>
          <w:lang w:val="es-ES"/>
        </w:rPr>
        <w:t xml:space="preserve"> la </w:t>
      </w:r>
      <w:r w:rsidR="00E16F95" w:rsidRPr="00527B24">
        <w:rPr>
          <w:rFonts w:ascii="Verdana" w:hAnsi="Verdana"/>
          <w:sz w:val="20"/>
          <w:szCs w:val="20"/>
          <w:lang w:val="es-ES"/>
        </w:rPr>
        <w:t>N</w:t>
      </w:r>
      <w:r w:rsidRPr="00527B24">
        <w:rPr>
          <w:rFonts w:ascii="Verdana" w:hAnsi="Verdana"/>
          <w:sz w:val="20"/>
          <w:szCs w:val="20"/>
          <w:lang w:val="es-ES"/>
        </w:rPr>
        <w:t xml:space="preserve">orma </w:t>
      </w:r>
      <w:r w:rsidR="00E16F95" w:rsidRPr="00527B24">
        <w:rPr>
          <w:rFonts w:ascii="Verdana" w:hAnsi="Verdana"/>
          <w:sz w:val="20"/>
          <w:szCs w:val="20"/>
          <w:lang w:val="es-ES"/>
        </w:rPr>
        <w:t>sobre M</w:t>
      </w:r>
      <w:r w:rsidRPr="00527B24">
        <w:rPr>
          <w:rFonts w:ascii="Verdana" w:hAnsi="Verdana"/>
          <w:sz w:val="20"/>
          <w:szCs w:val="20"/>
          <w:lang w:val="es-ES"/>
        </w:rPr>
        <w:t xml:space="preserve">etadatos del Sistema Mundial Integrado de Sistemas de Observación de la OMM (WIGOS). Dado que las fuentes y </w:t>
      </w:r>
      <w:r w:rsidR="00E16F95" w:rsidRPr="00527B24">
        <w:rPr>
          <w:rFonts w:ascii="Verdana" w:hAnsi="Verdana"/>
          <w:sz w:val="20"/>
          <w:szCs w:val="20"/>
          <w:lang w:val="es-ES"/>
        </w:rPr>
        <w:t xml:space="preserve">los </w:t>
      </w:r>
      <w:r w:rsidRPr="00527B24">
        <w:rPr>
          <w:rFonts w:ascii="Verdana" w:hAnsi="Verdana"/>
          <w:sz w:val="20"/>
          <w:szCs w:val="20"/>
          <w:lang w:val="es-ES"/>
        </w:rPr>
        <w:t xml:space="preserve">sumideros naturales contribuyen a determinar la concentración de </w:t>
      </w:r>
      <w:r w:rsidR="00E16F95" w:rsidRPr="00527B24">
        <w:rPr>
          <w:rFonts w:ascii="Verdana" w:hAnsi="Verdana"/>
          <w:sz w:val="20"/>
          <w:szCs w:val="20"/>
          <w:lang w:val="es-ES"/>
        </w:rPr>
        <w:t xml:space="preserve">los </w:t>
      </w:r>
      <w:r w:rsidRPr="00527B24">
        <w:rPr>
          <w:rFonts w:ascii="Verdana" w:hAnsi="Verdana"/>
          <w:sz w:val="20"/>
          <w:szCs w:val="20"/>
          <w:lang w:val="es-ES"/>
        </w:rPr>
        <w:t xml:space="preserve">GEI y suelen ser de mayor magnitud espacial y temporal que las fuentes antropógenas, el sistema también debería proporcionar </w:t>
      </w:r>
      <w:r w:rsidR="00562989" w:rsidRPr="00527B24">
        <w:rPr>
          <w:rFonts w:ascii="Verdana" w:hAnsi="Verdana"/>
          <w:sz w:val="20"/>
          <w:szCs w:val="20"/>
          <w:lang w:val="es-ES"/>
        </w:rPr>
        <w:t xml:space="preserve">suficiente </w:t>
      </w:r>
      <w:r w:rsidRPr="00527B24">
        <w:rPr>
          <w:rFonts w:ascii="Verdana" w:hAnsi="Verdana"/>
          <w:sz w:val="20"/>
          <w:szCs w:val="20"/>
          <w:lang w:val="es-ES"/>
        </w:rPr>
        <w:t xml:space="preserve">cobertura espacial para detectar cambios en los flujos naturales terrestres y oceánicos, </w:t>
      </w:r>
      <w:r w:rsidR="00E16F95" w:rsidRPr="00527B24">
        <w:rPr>
          <w:rFonts w:ascii="Verdana" w:hAnsi="Verdana"/>
          <w:sz w:val="20"/>
          <w:szCs w:val="20"/>
          <w:lang w:val="es-ES"/>
        </w:rPr>
        <w:t>asociados a</w:t>
      </w:r>
      <w:r w:rsidRPr="00527B24">
        <w:rPr>
          <w:rFonts w:ascii="Verdana" w:hAnsi="Verdana"/>
          <w:sz w:val="20"/>
          <w:szCs w:val="20"/>
          <w:lang w:val="es-ES"/>
        </w:rPr>
        <w:t xml:space="preserve"> posibles retroalimentaciones carbono-clima.</w:t>
      </w:r>
    </w:p>
    <w:p w14:paraId="08E5D381" w14:textId="5600D2EB" w:rsidR="00AD7123" w:rsidRPr="00527B24" w:rsidRDefault="00AD7123" w:rsidP="007314C9">
      <w:pPr>
        <w:spacing w:after="240"/>
        <w:jc w:val="left"/>
        <w:rPr>
          <w:color w:val="000000"/>
          <w:shd w:val="clear" w:color="auto" w:fill="FFFFFF"/>
          <w:lang w:val="es-ES"/>
        </w:rPr>
      </w:pPr>
      <w:r w:rsidRPr="00527B24">
        <w:rPr>
          <w:lang w:val="es-ES"/>
        </w:rPr>
        <w:t>Lo</w:t>
      </w:r>
      <w:r w:rsidR="00562989" w:rsidRPr="00527B24">
        <w:rPr>
          <w:lang w:val="es-ES"/>
        </w:rPr>
        <w:t xml:space="preserve">s </w:t>
      </w:r>
      <w:r w:rsidRPr="00527B24">
        <w:rPr>
          <w:lang w:val="es-ES"/>
        </w:rPr>
        <w:t xml:space="preserve">requisitos exigidos en materia de observaciones se </w:t>
      </w:r>
      <w:r w:rsidR="00562989" w:rsidRPr="00527B24">
        <w:rPr>
          <w:lang w:val="es-ES"/>
        </w:rPr>
        <w:t>detallarán con mayor precisión</w:t>
      </w:r>
      <w:r w:rsidR="0003517D" w:rsidRPr="00527B24">
        <w:rPr>
          <w:lang w:val="es-ES"/>
        </w:rPr>
        <w:t xml:space="preserve"> aplicando</w:t>
      </w:r>
      <w:r w:rsidRPr="00527B24">
        <w:rPr>
          <w:lang w:val="es-ES"/>
        </w:rPr>
        <w:t xml:space="preserve"> el proceso de examen continuo de las necesidades de la OMM, una vez que </w:t>
      </w:r>
      <w:r w:rsidR="006E1D27" w:rsidRPr="00527B24">
        <w:rPr>
          <w:lang w:val="es-ES"/>
        </w:rPr>
        <w:t xml:space="preserve">la </w:t>
      </w:r>
      <w:r w:rsidR="002A27A2" w:rsidRPr="00527B24">
        <w:rPr>
          <w:lang w:val="es-ES"/>
        </w:rPr>
        <w:t>i</w:t>
      </w:r>
      <w:r w:rsidR="006E1D27" w:rsidRPr="00527B24">
        <w:rPr>
          <w:lang w:val="es-ES"/>
        </w:rPr>
        <w:t>nfraestructura</w:t>
      </w:r>
      <w:r w:rsidRPr="00527B24">
        <w:rPr>
          <w:lang w:val="es-ES"/>
        </w:rPr>
        <w:t xml:space="preserve"> mundial de monitoreo de los </w:t>
      </w:r>
      <w:r w:rsidR="002A27A2" w:rsidRPr="00527B24">
        <w:rPr>
          <w:lang w:val="es-ES"/>
        </w:rPr>
        <w:t xml:space="preserve">GEI </w:t>
      </w:r>
      <w:r w:rsidRPr="00527B24">
        <w:rPr>
          <w:lang w:val="es-ES"/>
        </w:rPr>
        <w:t xml:space="preserve">pase a la fase de </w:t>
      </w:r>
      <w:r w:rsidR="002A27A2" w:rsidRPr="00527B24">
        <w:rPr>
          <w:lang w:val="es-ES"/>
        </w:rPr>
        <w:t>implementación</w:t>
      </w:r>
      <w:r w:rsidRPr="00527B24">
        <w:rPr>
          <w:lang w:val="es-ES"/>
        </w:rPr>
        <w:t xml:space="preserve">. Esos requisitos dependerán en gran medida de la calidad </w:t>
      </w:r>
      <w:r w:rsidR="002A27A2" w:rsidRPr="00527B24">
        <w:rPr>
          <w:lang w:val="es-ES"/>
        </w:rPr>
        <w:t>que se espere de</w:t>
      </w:r>
      <w:r w:rsidRPr="00527B24">
        <w:rPr>
          <w:lang w:val="es-ES"/>
        </w:rPr>
        <w:t xml:space="preserve"> los resultados del modelo. Uno de los principios básicos del concepto de la infraestructura mundial de monitoreo de los </w:t>
      </w:r>
      <w:r w:rsidR="002A27A2" w:rsidRPr="00527B24">
        <w:rPr>
          <w:lang w:val="es-ES"/>
        </w:rPr>
        <w:t xml:space="preserve">GEI </w:t>
      </w:r>
      <w:r w:rsidRPr="00527B24">
        <w:rPr>
          <w:lang w:val="es-ES"/>
        </w:rPr>
        <w:t xml:space="preserve">consiste en que todos </w:t>
      </w:r>
      <w:r w:rsidR="002A27A2" w:rsidRPr="00527B24">
        <w:rPr>
          <w:lang w:val="es-ES"/>
        </w:rPr>
        <w:t>l</w:t>
      </w:r>
      <w:r w:rsidRPr="00527B24">
        <w:rPr>
          <w:lang w:val="es-ES"/>
        </w:rPr>
        <w:t xml:space="preserve">os centros de modelización participantes </w:t>
      </w:r>
      <w:r w:rsidR="002A27A2" w:rsidRPr="00527B24">
        <w:rPr>
          <w:lang w:val="es-ES"/>
        </w:rPr>
        <w:t xml:space="preserve">tengan </w:t>
      </w:r>
      <w:r w:rsidRPr="00527B24">
        <w:rPr>
          <w:lang w:val="es-ES"/>
        </w:rPr>
        <w:t xml:space="preserve">acceso al </w:t>
      </w:r>
      <w:r w:rsidRPr="00527B24">
        <w:rPr>
          <w:u w:val="single"/>
          <w:lang w:val="es-ES"/>
        </w:rPr>
        <w:lastRenderedPageBreak/>
        <w:t>mismo</w:t>
      </w:r>
      <w:r w:rsidRPr="00527B24">
        <w:rPr>
          <w:lang w:val="es-ES"/>
        </w:rPr>
        <w:t xml:space="preserve"> conjunto distribuido de datos de entrada que se describe a continuación. Sin embargo, los criterios de selección, proceso previo y gestión de los datos </w:t>
      </w:r>
      <w:r w:rsidR="003C2C47" w:rsidRPr="00527B24">
        <w:rPr>
          <w:lang w:val="es-ES"/>
        </w:rPr>
        <w:t xml:space="preserve">dependerán específicamente de </w:t>
      </w:r>
      <w:r w:rsidRPr="00527B24">
        <w:rPr>
          <w:lang w:val="es-ES"/>
        </w:rPr>
        <w:t xml:space="preserve">cada sistema o centro debido a las diferencias entre </w:t>
      </w:r>
      <w:r w:rsidR="002C2DCC" w:rsidRPr="00527B24">
        <w:rPr>
          <w:lang w:val="es-ES"/>
        </w:rPr>
        <w:t>las</w:t>
      </w:r>
      <w:r w:rsidRPr="00527B24">
        <w:rPr>
          <w:lang w:val="es-ES"/>
        </w:rPr>
        <w:t xml:space="preserve"> configuraciones </w:t>
      </w:r>
      <w:r w:rsidR="002C2DCC" w:rsidRPr="00527B24">
        <w:rPr>
          <w:lang w:val="es-ES"/>
        </w:rPr>
        <w:t>de cada uno de ellos</w:t>
      </w:r>
      <w:r w:rsidRPr="00527B24">
        <w:rPr>
          <w:lang w:val="es-ES"/>
        </w:rPr>
        <w:t>.</w:t>
      </w:r>
    </w:p>
    <w:p w14:paraId="73EFC07F" w14:textId="71EC7334" w:rsidR="00AD7123" w:rsidRPr="00527B24" w:rsidRDefault="00AD7123" w:rsidP="007314C9">
      <w:pPr>
        <w:spacing w:before="100" w:beforeAutospacing="1" w:after="240"/>
        <w:jc w:val="left"/>
        <w:rPr>
          <w:lang w:val="es-ES"/>
        </w:rPr>
      </w:pPr>
      <w:r w:rsidRPr="00527B24">
        <w:rPr>
          <w:lang w:val="es-ES"/>
        </w:rPr>
        <w:t xml:space="preserve">Actualmente, no </w:t>
      </w:r>
      <w:r w:rsidR="006E1D27" w:rsidRPr="00527B24">
        <w:rPr>
          <w:lang w:val="es-ES"/>
        </w:rPr>
        <w:t xml:space="preserve">es </w:t>
      </w:r>
      <w:r w:rsidRPr="00527B24">
        <w:rPr>
          <w:lang w:val="es-ES"/>
        </w:rPr>
        <w:t>posible hacer una estimación verosímil del costo total de un sistema de observación plen</w:t>
      </w:r>
      <w:r w:rsidR="0033506C" w:rsidRPr="00527B24">
        <w:rPr>
          <w:lang w:val="es-ES"/>
        </w:rPr>
        <w:t xml:space="preserve">amente </w:t>
      </w:r>
      <w:r w:rsidR="00F76D06" w:rsidRPr="00527B24">
        <w:rPr>
          <w:lang w:val="es-ES"/>
        </w:rPr>
        <w:t>implantado</w:t>
      </w:r>
      <w:r w:rsidRPr="00527B24">
        <w:rPr>
          <w:lang w:val="es-ES"/>
        </w:rPr>
        <w:t xml:space="preserve"> como el que se describe a continuación. El diseño completo de la red no se conocerá hasta que la infraestructura mundial de monitoreo de los </w:t>
      </w:r>
      <w:r w:rsidR="002A27A2" w:rsidRPr="00527B24">
        <w:rPr>
          <w:lang w:val="es-ES"/>
        </w:rPr>
        <w:t xml:space="preserve">GEI </w:t>
      </w:r>
      <w:r w:rsidRPr="00527B24">
        <w:rPr>
          <w:lang w:val="es-ES"/>
        </w:rPr>
        <w:t xml:space="preserve">haya pasado a la fase de </w:t>
      </w:r>
      <w:r w:rsidR="002A27A2" w:rsidRPr="00527B24">
        <w:rPr>
          <w:lang w:val="es-ES"/>
        </w:rPr>
        <w:t xml:space="preserve">implementación </w:t>
      </w:r>
      <w:r w:rsidRPr="00527B24">
        <w:rPr>
          <w:lang w:val="es-ES"/>
        </w:rPr>
        <w:t xml:space="preserve">y no se puede predecir la repercusión de la mercantilización de los sensores debido a la escala de la infraestructura mundial de monitoreo de los </w:t>
      </w:r>
      <w:r w:rsidR="002A27A2" w:rsidRPr="00527B24">
        <w:rPr>
          <w:lang w:val="es-ES"/>
        </w:rPr>
        <w:t>GEI</w:t>
      </w:r>
      <w:r w:rsidR="00F76D06" w:rsidRPr="00527B24">
        <w:rPr>
          <w:lang w:val="es-ES"/>
        </w:rPr>
        <w:t>.</w:t>
      </w:r>
      <w:r w:rsidRPr="00527B24">
        <w:rPr>
          <w:lang w:val="es-ES"/>
        </w:rPr>
        <w:t xml:space="preserve"> En lugar de ampliar drásticamente las capacidades de observación, la principal medida inicial que deberá </w:t>
      </w:r>
      <w:r w:rsidR="0058790F" w:rsidRPr="00527B24">
        <w:rPr>
          <w:lang w:val="es-ES"/>
        </w:rPr>
        <w:t xml:space="preserve">aplicar </w:t>
      </w:r>
      <w:r w:rsidRPr="00527B24">
        <w:rPr>
          <w:lang w:val="es-ES"/>
        </w:rPr>
        <w:t xml:space="preserve">la </w:t>
      </w:r>
      <w:r w:rsidR="0058790F" w:rsidRPr="00527B24">
        <w:rPr>
          <w:lang w:val="es-ES"/>
        </w:rPr>
        <w:t xml:space="preserve">citada infraestructura </w:t>
      </w:r>
      <w:r w:rsidRPr="00527B24">
        <w:rPr>
          <w:lang w:val="es-ES"/>
        </w:rPr>
        <w:t xml:space="preserve">consistirá en establecer un intercambio internacional adecuado y oportuno de todas las observaciones de </w:t>
      </w:r>
      <w:r w:rsidR="002A27A2" w:rsidRPr="00527B24">
        <w:rPr>
          <w:lang w:val="es-ES"/>
        </w:rPr>
        <w:t xml:space="preserve">GEI que </w:t>
      </w:r>
      <w:r w:rsidRPr="00527B24">
        <w:rPr>
          <w:lang w:val="es-ES"/>
        </w:rPr>
        <w:t xml:space="preserve">ya </w:t>
      </w:r>
      <w:r w:rsidR="002A27A2" w:rsidRPr="00527B24">
        <w:rPr>
          <w:lang w:val="es-ES"/>
        </w:rPr>
        <w:t>se están realizando</w:t>
      </w:r>
      <w:r w:rsidRPr="00527B24">
        <w:rPr>
          <w:lang w:val="es-ES"/>
        </w:rPr>
        <w:t xml:space="preserve">, tanto en superficie como espaciales. Se puede tratar de encontrar </w:t>
      </w:r>
      <w:r w:rsidR="00261048" w:rsidRPr="00527B24">
        <w:rPr>
          <w:lang w:val="es-ES"/>
        </w:rPr>
        <w:t xml:space="preserve">una combinación de fuentes </w:t>
      </w:r>
      <w:r w:rsidRPr="00527B24">
        <w:rPr>
          <w:lang w:val="es-ES"/>
        </w:rPr>
        <w:t>de financiación, como l</w:t>
      </w:r>
      <w:r w:rsidR="00261048" w:rsidRPr="00527B24">
        <w:rPr>
          <w:lang w:val="es-ES"/>
        </w:rPr>
        <w:t>as</w:t>
      </w:r>
      <w:r w:rsidRPr="00527B24">
        <w:rPr>
          <w:lang w:val="es-ES"/>
        </w:rPr>
        <w:t xml:space="preserve"> </w:t>
      </w:r>
      <w:r w:rsidR="00261048" w:rsidRPr="00527B24">
        <w:rPr>
          <w:lang w:val="es-ES"/>
        </w:rPr>
        <w:t xml:space="preserve">ayudas públicas </w:t>
      </w:r>
      <w:r w:rsidR="00016897" w:rsidRPr="00527B24">
        <w:rPr>
          <w:lang w:val="es-ES"/>
        </w:rPr>
        <w:t>—</w:t>
      </w:r>
      <w:r w:rsidRPr="00527B24">
        <w:rPr>
          <w:lang w:val="es-ES"/>
        </w:rPr>
        <w:t>similar</w:t>
      </w:r>
      <w:r w:rsidR="00261048" w:rsidRPr="00527B24">
        <w:rPr>
          <w:lang w:val="es-ES"/>
        </w:rPr>
        <w:t>es</w:t>
      </w:r>
      <w:r w:rsidRPr="00527B24">
        <w:rPr>
          <w:lang w:val="es-ES"/>
        </w:rPr>
        <w:t xml:space="preserve"> a l</w:t>
      </w:r>
      <w:r w:rsidR="00016897" w:rsidRPr="00527B24">
        <w:rPr>
          <w:lang w:val="es-ES"/>
        </w:rPr>
        <w:t xml:space="preserve">os fondos </w:t>
      </w:r>
      <w:r w:rsidRPr="00527B24">
        <w:rPr>
          <w:lang w:val="es-ES"/>
        </w:rPr>
        <w:t xml:space="preserve">que actualmente </w:t>
      </w:r>
      <w:r w:rsidR="00016897" w:rsidRPr="00527B24">
        <w:rPr>
          <w:lang w:val="es-ES"/>
        </w:rPr>
        <w:t xml:space="preserve">se destinan </w:t>
      </w:r>
      <w:r w:rsidRPr="00527B24">
        <w:rPr>
          <w:lang w:val="es-ES"/>
        </w:rPr>
        <w:t>a la observación meteorológica y climática</w:t>
      </w:r>
      <w:r w:rsidR="00016897" w:rsidRPr="00527B24">
        <w:rPr>
          <w:lang w:val="es-ES"/>
        </w:rPr>
        <w:t>—</w:t>
      </w:r>
      <w:r w:rsidRPr="00527B24">
        <w:rPr>
          <w:lang w:val="es-ES"/>
        </w:rPr>
        <w:t xml:space="preserve"> </w:t>
      </w:r>
      <w:r w:rsidR="00016897" w:rsidRPr="00527B24">
        <w:rPr>
          <w:lang w:val="es-ES"/>
        </w:rPr>
        <w:t>y</w:t>
      </w:r>
      <w:r w:rsidRPr="00527B24">
        <w:rPr>
          <w:lang w:val="es-ES"/>
        </w:rPr>
        <w:t xml:space="preserve"> la filantropía. La financiación ofrecida por el sector privado puede verse i</w:t>
      </w:r>
      <w:r w:rsidR="00755CE7" w:rsidRPr="00527B24">
        <w:rPr>
          <w:lang w:val="es-ES"/>
        </w:rPr>
        <w:t>ncentivada</w:t>
      </w:r>
      <w:r w:rsidRPr="00527B24">
        <w:rPr>
          <w:lang w:val="es-ES"/>
        </w:rPr>
        <w:t xml:space="preserve"> por l</w:t>
      </w:r>
      <w:r w:rsidR="00016897" w:rsidRPr="00527B24">
        <w:rPr>
          <w:lang w:val="es-ES"/>
        </w:rPr>
        <w:t xml:space="preserve">os cambios </w:t>
      </w:r>
      <w:r w:rsidRPr="00527B24">
        <w:rPr>
          <w:lang w:val="es-ES"/>
        </w:rPr>
        <w:t>previst</w:t>
      </w:r>
      <w:r w:rsidR="00016897" w:rsidRPr="00527B24">
        <w:rPr>
          <w:lang w:val="es-ES"/>
        </w:rPr>
        <w:t>os</w:t>
      </w:r>
      <w:r w:rsidRPr="00527B24">
        <w:rPr>
          <w:lang w:val="es-ES"/>
        </w:rPr>
        <w:t xml:space="preserve"> e</w:t>
      </w:r>
      <w:r w:rsidR="00016897" w:rsidRPr="00527B24">
        <w:rPr>
          <w:lang w:val="es-ES"/>
        </w:rPr>
        <w:t>n</w:t>
      </w:r>
      <w:r w:rsidRPr="00527B24">
        <w:rPr>
          <w:lang w:val="es-ES"/>
        </w:rPr>
        <w:t xml:space="preserve"> la obligaci</w:t>
      </w:r>
      <w:r w:rsidR="00755CE7" w:rsidRPr="00527B24">
        <w:rPr>
          <w:lang w:val="es-ES"/>
        </w:rPr>
        <w:t>ón</w:t>
      </w:r>
      <w:r w:rsidR="006E1D27" w:rsidRPr="00527B24">
        <w:rPr>
          <w:lang w:val="es-ES"/>
        </w:rPr>
        <w:t xml:space="preserve"> </w:t>
      </w:r>
      <w:r w:rsidR="00755CE7" w:rsidRPr="00527B24">
        <w:rPr>
          <w:lang w:val="es-ES"/>
        </w:rPr>
        <w:t xml:space="preserve">de </w:t>
      </w:r>
      <w:r w:rsidRPr="00527B24">
        <w:rPr>
          <w:lang w:val="es-ES"/>
        </w:rPr>
        <w:t>presenta</w:t>
      </w:r>
      <w:r w:rsidR="00755CE7" w:rsidRPr="00527B24">
        <w:rPr>
          <w:lang w:val="es-ES"/>
        </w:rPr>
        <w:t xml:space="preserve">r </w:t>
      </w:r>
      <w:r w:rsidRPr="00527B24">
        <w:rPr>
          <w:lang w:val="es-ES"/>
        </w:rPr>
        <w:t>informes</w:t>
      </w:r>
      <w:r w:rsidR="006E1D27" w:rsidRPr="00527B24">
        <w:rPr>
          <w:lang w:val="es-ES"/>
        </w:rPr>
        <w:t xml:space="preserve"> </w:t>
      </w:r>
      <w:r w:rsidRPr="00527B24">
        <w:rPr>
          <w:lang w:val="es-ES"/>
        </w:rPr>
        <w:t xml:space="preserve">en el marco de la iniciativa Science Based Targets (SBTi), que se utiliza para armonizar las actividades del sector privado con los objetivos de planificación estratégica </w:t>
      </w:r>
      <w:r w:rsidR="00016897" w:rsidRPr="00527B24">
        <w:rPr>
          <w:lang w:val="es-ES"/>
        </w:rPr>
        <w:t>en pos del cero neto en emisiones</w:t>
      </w:r>
      <w:r w:rsidRPr="00527B24">
        <w:rPr>
          <w:lang w:val="es-ES"/>
        </w:rPr>
        <w:t xml:space="preserve"> y el Equipo de Tareas sobre la Divulgación de Información Financiera relacionada con el Clima, que la comunidad mundial de servicios financieros </w:t>
      </w:r>
      <w:r w:rsidR="00016897" w:rsidRPr="00527B24">
        <w:rPr>
          <w:lang w:val="es-ES"/>
        </w:rPr>
        <w:t xml:space="preserve">utiliza </w:t>
      </w:r>
      <w:r w:rsidRPr="00527B24">
        <w:rPr>
          <w:lang w:val="es-ES"/>
        </w:rPr>
        <w:t>para armonizar el uso del capital con los objetivos del Acuerdo de París sobre el clima.</w:t>
      </w:r>
    </w:p>
    <w:p w14:paraId="4FB8B0A9" w14:textId="032A6C48" w:rsidR="00AD7123" w:rsidRPr="00527B24" w:rsidRDefault="00AD7123" w:rsidP="007314C9">
      <w:pPr>
        <w:pStyle w:val="ListParagraph"/>
        <w:spacing w:before="100" w:beforeAutospacing="1" w:after="240" w:line="240" w:lineRule="auto"/>
        <w:ind w:left="0"/>
        <w:rPr>
          <w:rStyle w:val="normaltextrun"/>
          <w:rFonts w:ascii="Verdana" w:hAnsi="Verdana"/>
          <w:color w:val="000000"/>
          <w:sz w:val="20"/>
          <w:szCs w:val="20"/>
          <w:shd w:val="clear" w:color="auto" w:fill="FFFFFF"/>
          <w:lang w:val="es-ES"/>
        </w:rPr>
      </w:pPr>
      <w:r w:rsidRPr="00527B24">
        <w:rPr>
          <w:rFonts w:ascii="Verdana" w:hAnsi="Verdana"/>
          <w:sz w:val="20"/>
          <w:szCs w:val="20"/>
          <w:lang w:val="es-ES"/>
        </w:rPr>
        <w:t>Los parámetros mínimos observables</w:t>
      </w:r>
      <w:r w:rsidR="00F7384D" w:rsidRPr="00527B24">
        <w:rPr>
          <w:rFonts w:ascii="Verdana" w:hAnsi="Verdana"/>
          <w:sz w:val="20"/>
          <w:szCs w:val="20"/>
          <w:lang w:val="es-ES"/>
        </w:rPr>
        <w:t xml:space="preserve"> </w:t>
      </w:r>
      <w:r w:rsidRPr="00527B24">
        <w:rPr>
          <w:rFonts w:ascii="Verdana" w:hAnsi="Verdana"/>
          <w:sz w:val="20"/>
          <w:szCs w:val="20"/>
          <w:lang w:val="es-ES"/>
        </w:rPr>
        <w:t>se dividen en cinco categorías (</w:t>
      </w:r>
      <w:r w:rsidRPr="00527B24">
        <w:rPr>
          <w:rFonts w:ascii="Verdana" w:hAnsi="Verdana"/>
          <w:b/>
          <w:bCs/>
          <w:sz w:val="20"/>
          <w:szCs w:val="20"/>
          <w:lang w:val="es-ES"/>
        </w:rPr>
        <w:t>A</w:t>
      </w:r>
      <w:r w:rsidRPr="00527B24">
        <w:rPr>
          <w:rFonts w:ascii="Verdana" w:hAnsi="Verdana"/>
          <w:sz w:val="20"/>
          <w:szCs w:val="20"/>
          <w:lang w:val="es-ES"/>
        </w:rPr>
        <w:t xml:space="preserve"> es </w:t>
      </w:r>
      <w:r w:rsidR="000838A2" w:rsidRPr="00527B24">
        <w:rPr>
          <w:rFonts w:ascii="Verdana" w:hAnsi="Verdana"/>
          <w:sz w:val="20"/>
          <w:szCs w:val="20"/>
          <w:lang w:val="es-ES"/>
        </w:rPr>
        <w:t xml:space="preserve">el más </w:t>
      </w:r>
      <w:r w:rsidRPr="00527B24">
        <w:rPr>
          <w:rFonts w:ascii="Verdana" w:hAnsi="Verdana"/>
          <w:sz w:val="20"/>
          <w:szCs w:val="20"/>
          <w:lang w:val="es-ES"/>
        </w:rPr>
        <w:t>priori</w:t>
      </w:r>
      <w:r w:rsidR="000838A2" w:rsidRPr="00527B24">
        <w:rPr>
          <w:rFonts w:ascii="Verdana" w:hAnsi="Verdana"/>
          <w:sz w:val="20"/>
          <w:szCs w:val="20"/>
          <w:lang w:val="es-ES"/>
        </w:rPr>
        <w:t>tario</w:t>
      </w:r>
      <w:r w:rsidRPr="00527B24">
        <w:rPr>
          <w:rFonts w:ascii="Verdana" w:hAnsi="Verdana"/>
          <w:sz w:val="20"/>
          <w:szCs w:val="20"/>
          <w:lang w:val="es-ES"/>
        </w:rPr>
        <w:t xml:space="preserve"> y </w:t>
      </w:r>
      <w:r w:rsidRPr="00527B24">
        <w:rPr>
          <w:rFonts w:ascii="Verdana" w:hAnsi="Verdana"/>
          <w:b/>
          <w:bCs/>
          <w:sz w:val="20"/>
          <w:szCs w:val="20"/>
          <w:lang w:val="es-ES"/>
        </w:rPr>
        <w:t xml:space="preserve">E </w:t>
      </w:r>
      <w:r w:rsidR="000838A2" w:rsidRPr="00527B24">
        <w:rPr>
          <w:rFonts w:ascii="Verdana" w:hAnsi="Verdana"/>
          <w:sz w:val="20"/>
          <w:szCs w:val="20"/>
          <w:lang w:val="es-ES"/>
        </w:rPr>
        <w:t xml:space="preserve">el </w:t>
      </w:r>
      <w:r w:rsidRPr="00527B24">
        <w:rPr>
          <w:rFonts w:ascii="Verdana" w:hAnsi="Verdana"/>
          <w:sz w:val="20"/>
          <w:szCs w:val="20"/>
          <w:lang w:val="es-ES"/>
        </w:rPr>
        <w:t>meno</w:t>
      </w:r>
      <w:r w:rsidR="000838A2" w:rsidRPr="00527B24">
        <w:rPr>
          <w:rFonts w:ascii="Verdana" w:hAnsi="Verdana"/>
          <w:sz w:val="20"/>
          <w:szCs w:val="20"/>
          <w:lang w:val="es-ES"/>
        </w:rPr>
        <w:t>s</w:t>
      </w:r>
      <w:r w:rsidRPr="00527B24">
        <w:rPr>
          <w:rFonts w:ascii="Verdana" w:hAnsi="Verdana"/>
          <w:sz w:val="20"/>
          <w:szCs w:val="20"/>
          <w:lang w:val="es-ES"/>
        </w:rPr>
        <w:t xml:space="preserve"> priori</w:t>
      </w:r>
      <w:r w:rsidR="000838A2" w:rsidRPr="00527B24">
        <w:rPr>
          <w:rFonts w:ascii="Verdana" w:hAnsi="Verdana"/>
          <w:sz w:val="20"/>
          <w:szCs w:val="20"/>
          <w:lang w:val="es-ES"/>
        </w:rPr>
        <w:t>tario</w:t>
      </w:r>
      <w:r w:rsidRPr="00527B24">
        <w:rPr>
          <w:rFonts w:ascii="Verdana" w:hAnsi="Verdana"/>
          <w:sz w:val="20"/>
          <w:szCs w:val="20"/>
          <w:lang w:val="es-ES"/>
        </w:rPr>
        <w:t>). El sistema mínimo debe</w:t>
      </w:r>
      <w:r w:rsidR="00016897" w:rsidRPr="00527B24">
        <w:rPr>
          <w:rFonts w:ascii="Verdana" w:hAnsi="Verdana"/>
          <w:sz w:val="20"/>
          <w:szCs w:val="20"/>
          <w:lang w:val="es-ES"/>
        </w:rPr>
        <w:t xml:space="preserve">ría </w:t>
      </w:r>
      <w:r w:rsidRPr="00527B24">
        <w:rPr>
          <w:rFonts w:ascii="Verdana" w:hAnsi="Verdana"/>
          <w:sz w:val="20"/>
          <w:szCs w:val="20"/>
          <w:lang w:val="es-ES"/>
        </w:rPr>
        <w:t xml:space="preserve">contar con </w:t>
      </w:r>
      <w:r w:rsidR="000838A2" w:rsidRPr="00527B24">
        <w:rPr>
          <w:rFonts w:ascii="Verdana" w:hAnsi="Verdana"/>
          <w:sz w:val="20"/>
          <w:szCs w:val="20"/>
          <w:lang w:val="es-ES"/>
        </w:rPr>
        <w:t xml:space="preserve">suficientes </w:t>
      </w:r>
      <w:r w:rsidRPr="00527B24">
        <w:rPr>
          <w:rFonts w:ascii="Verdana" w:hAnsi="Verdana"/>
          <w:sz w:val="20"/>
          <w:szCs w:val="20"/>
          <w:lang w:val="es-ES"/>
        </w:rPr>
        <w:t xml:space="preserve">observaciones de al menos las categorías </w:t>
      </w:r>
      <w:r w:rsidRPr="00527B24">
        <w:rPr>
          <w:rFonts w:ascii="Verdana" w:hAnsi="Verdana"/>
          <w:b/>
          <w:bCs/>
          <w:sz w:val="20"/>
          <w:szCs w:val="20"/>
          <w:lang w:val="es-ES"/>
        </w:rPr>
        <w:t xml:space="preserve">A </w:t>
      </w:r>
      <w:r w:rsidRPr="00527B24">
        <w:rPr>
          <w:rFonts w:ascii="Verdana" w:hAnsi="Verdana"/>
          <w:sz w:val="20"/>
          <w:szCs w:val="20"/>
          <w:lang w:val="es-ES"/>
        </w:rPr>
        <w:t>(composición atm</w:t>
      </w:r>
      <w:r w:rsidR="00EA1F98" w:rsidRPr="00527B24">
        <w:rPr>
          <w:rFonts w:ascii="Verdana" w:hAnsi="Verdana"/>
          <w:sz w:val="20"/>
          <w:szCs w:val="20"/>
          <w:lang w:val="es-ES"/>
        </w:rPr>
        <w:t xml:space="preserve">osférica </w:t>
      </w:r>
      <w:r w:rsidRPr="00527B24">
        <w:rPr>
          <w:rFonts w:ascii="Verdana" w:hAnsi="Verdana"/>
          <w:i/>
          <w:iCs/>
          <w:sz w:val="20"/>
          <w:szCs w:val="20"/>
          <w:lang w:val="es-ES"/>
        </w:rPr>
        <w:t>in situ</w:t>
      </w:r>
      <w:r w:rsidRPr="00527B24">
        <w:rPr>
          <w:rFonts w:ascii="Verdana" w:hAnsi="Verdana"/>
          <w:sz w:val="20"/>
          <w:szCs w:val="20"/>
          <w:lang w:val="es-ES"/>
        </w:rPr>
        <w:t xml:space="preserve">), </w:t>
      </w:r>
      <w:r w:rsidRPr="00527B24">
        <w:rPr>
          <w:rFonts w:ascii="Verdana" w:hAnsi="Verdana"/>
          <w:b/>
          <w:bCs/>
          <w:sz w:val="20"/>
          <w:szCs w:val="20"/>
          <w:lang w:val="es-ES"/>
        </w:rPr>
        <w:t>B</w:t>
      </w:r>
      <w:r w:rsidRPr="00527B24">
        <w:rPr>
          <w:rFonts w:ascii="Verdana" w:hAnsi="Verdana"/>
          <w:sz w:val="20"/>
          <w:szCs w:val="20"/>
          <w:lang w:val="es-ES"/>
        </w:rPr>
        <w:t xml:space="preserve"> (composición </w:t>
      </w:r>
      <w:r w:rsidR="00EA1F98" w:rsidRPr="00527B24">
        <w:rPr>
          <w:rFonts w:ascii="Verdana" w:hAnsi="Verdana"/>
          <w:sz w:val="20"/>
          <w:szCs w:val="20"/>
          <w:lang w:val="es-ES"/>
        </w:rPr>
        <w:t xml:space="preserve">atmosférica </w:t>
      </w:r>
      <w:r w:rsidRPr="00527B24">
        <w:rPr>
          <w:rFonts w:ascii="Verdana" w:hAnsi="Verdana"/>
          <w:sz w:val="20"/>
          <w:szCs w:val="20"/>
          <w:lang w:val="es-ES"/>
        </w:rPr>
        <w:t xml:space="preserve">por teledetección) y </w:t>
      </w:r>
      <w:r w:rsidRPr="00527B24">
        <w:rPr>
          <w:rFonts w:ascii="Verdana" w:hAnsi="Verdana"/>
          <w:b/>
          <w:bCs/>
          <w:sz w:val="20"/>
          <w:szCs w:val="20"/>
          <w:lang w:val="es-ES"/>
        </w:rPr>
        <w:t>C</w:t>
      </w:r>
      <w:r w:rsidRPr="00527B24">
        <w:rPr>
          <w:rFonts w:ascii="Verdana" w:hAnsi="Verdana"/>
          <w:sz w:val="20"/>
          <w:szCs w:val="20"/>
          <w:lang w:val="es-ES"/>
        </w:rPr>
        <w:t xml:space="preserve"> (ciclo del carbono oceánico). Deber</w:t>
      </w:r>
      <w:r w:rsidR="00EA1F98" w:rsidRPr="00527B24">
        <w:rPr>
          <w:rFonts w:ascii="Verdana" w:hAnsi="Verdana"/>
          <w:sz w:val="20"/>
          <w:szCs w:val="20"/>
          <w:lang w:val="es-ES"/>
        </w:rPr>
        <w:t>ía</w:t>
      </w:r>
      <w:r w:rsidRPr="00527B24">
        <w:rPr>
          <w:rFonts w:ascii="Verdana" w:hAnsi="Verdana"/>
          <w:sz w:val="20"/>
          <w:szCs w:val="20"/>
          <w:lang w:val="es-ES"/>
        </w:rPr>
        <w:t xml:space="preserve"> haber una cantidad suficiente de estaciones que proporcionen observaciones del nivel superior (categoría </w:t>
      </w:r>
      <w:r w:rsidRPr="00527B24">
        <w:rPr>
          <w:rFonts w:ascii="Verdana" w:hAnsi="Verdana"/>
          <w:b/>
          <w:bCs/>
          <w:sz w:val="20"/>
          <w:szCs w:val="20"/>
          <w:lang w:val="es-ES"/>
        </w:rPr>
        <w:t>E</w:t>
      </w:r>
      <w:r w:rsidRPr="00527B24">
        <w:rPr>
          <w:rFonts w:ascii="Verdana" w:hAnsi="Verdana"/>
          <w:sz w:val="20"/>
          <w:szCs w:val="20"/>
          <w:lang w:val="es-ES"/>
        </w:rPr>
        <w:t xml:space="preserve">), basándose en </w:t>
      </w:r>
      <w:r w:rsidR="00EA1F98" w:rsidRPr="00527B24">
        <w:rPr>
          <w:rFonts w:ascii="Verdana" w:hAnsi="Verdana"/>
          <w:sz w:val="20"/>
          <w:szCs w:val="20"/>
          <w:lang w:val="es-ES"/>
        </w:rPr>
        <w:t>e</w:t>
      </w:r>
      <w:r w:rsidRPr="00527B24">
        <w:rPr>
          <w:rFonts w:ascii="Verdana" w:hAnsi="Verdana"/>
          <w:sz w:val="20"/>
          <w:szCs w:val="20"/>
          <w:lang w:val="es-ES"/>
        </w:rPr>
        <w:t>l</w:t>
      </w:r>
      <w:r w:rsidR="00EA1F98" w:rsidRPr="00527B24">
        <w:rPr>
          <w:rFonts w:ascii="Verdana" w:hAnsi="Verdana"/>
          <w:sz w:val="20"/>
          <w:szCs w:val="20"/>
          <w:lang w:val="es-ES"/>
        </w:rPr>
        <w:t xml:space="preserve"> conjunto de l</w:t>
      </w:r>
      <w:r w:rsidRPr="00527B24">
        <w:rPr>
          <w:rFonts w:ascii="Verdana" w:hAnsi="Verdana"/>
          <w:sz w:val="20"/>
          <w:szCs w:val="20"/>
          <w:lang w:val="es-ES"/>
        </w:rPr>
        <w:t>a red. Todas las estaciones de las diferentes categorías deberían estar equipadas con estaciones meteorológicas automatizadas para facilitar la interpretación de los datos y la validación de los modelos, así como l</w:t>
      </w:r>
      <w:r w:rsidR="000838A2" w:rsidRPr="00527B24">
        <w:rPr>
          <w:rFonts w:ascii="Verdana" w:hAnsi="Verdana"/>
          <w:sz w:val="20"/>
          <w:szCs w:val="20"/>
          <w:lang w:val="es-ES"/>
        </w:rPr>
        <w:t>a</w:t>
      </w:r>
      <w:r w:rsidRPr="00527B24">
        <w:rPr>
          <w:rFonts w:ascii="Verdana" w:hAnsi="Verdana"/>
          <w:sz w:val="20"/>
          <w:szCs w:val="20"/>
          <w:lang w:val="es-ES"/>
        </w:rPr>
        <w:t xml:space="preserve"> model</w:t>
      </w:r>
      <w:r w:rsidR="000838A2" w:rsidRPr="00527B24">
        <w:rPr>
          <w:rFonts w:ascii="Verdana" w:hAnsi="Verdana"/>
          <w:sz w:val="20"/>
          <w:szCs w:val="20"/>
          <w:lang w:val="es-ES"/>
        </w:rPr>
        <w:t>ización</w:t>
      </w:r>
      <w:r w:rsidRPr="00527B24">
        <w:rPr>
          <w:rFonts w:ascii="Verdana" w:hAnsi="Verdana"/>
          <w:sz w:val="20"/>
          <w:szCs w:val="20"/>
          <w:lang w:val="es-ES"/>
        </w:rPr>
        <w:t xml:space="preserve"> </w:t>
      </w:r>
      <w:r w:rsidR="000838A2" w:rsidRPr="00527B24">
        <w:rPr>
          <w:rFonts w:ascii="Verdana" w:hAnsi="Verdana"/>
          <w:sz w:val="20"/>
          <w:szCs w:val="20"/>
          <w:lang w:val="es-ES"/>
        </w:rPr>
        <w:t xml:space="preserve">necesaria </w:t>
      </w:r>
      <w:r w:rsidRPr="00527B24">
        <w:rPr>
          <w:rFonts w:ascii="Verdana" w:hAnsi="Verdana"/>
          <w:sz w:val="20"/>
          <w:szCs w:val="20"/>
          <w:lang w:val="es-ES"/>
        </w:rPr>
        <w:t>de</w:t>
      </w:r>
      <w:r w:rsidR="000838A2" w:rsidRPr="00527B24">
        <w:rPr>
          <w:rFonts w:ascii="Verdana" w:hAnsi="Verdana"/>
          <w:sz w:val="20"/>
          <w:szCs w:val="20"/>
          <w:lang w:val="es-ES"/>
        </w:rPr>
        <w:t>l</w:t>
      </w:r>
      <w:r w:rsidRPr="00527B24">
        <w:rPr>
          <w:rFonts w:ascii="Verdana" w:hAnsi="Verdana"/>
          <w:sz w:val="20"/>
          <w:szCs w:val="20"/>
          <w:lang w:val="es-ES"/>
        </w:rPr>
        <w:t xml:space="preserve"> transporte atmosférico.</w:t>
      </w:r>
    </w:p>
    <w:p w14:paraId="7B5E2C37" w14:textId="6BB03A44" w:rsidR="00AD7123" w:rsidRPr="00527B24" w:rsidRDefault="00AD7123" w:rsidP="007314C9">
      <w:pPr>
        <w:spacing w:before="100" w:beforeAutospacing="1" w:after="240"/>
        <w:jc w:val="left"/>
        <w:rPr>
          <w:rStyle w:val="normaltextrun"/>
          <w:color w:val="000000"/>
          <w:shd w:val="clear" w:color="auto" w:fill="FFFFFF"/>
          <w:lang w:val="es-ES"/>
        </w:rPr>
      </w:pPr>
      <w:r w:rsidRPr="00527B24">
        <w:rPr>
          <w:lang w:val="es-ES"/>
        </w:rPr>
        <w:t>Inicialmente, se hará hincapié en las observaciones relacionadas con el CO</w:t>
      </w:r>
      <w:r w:rsidRPr="00527B24">
        <w:rPr>
          <w:vertAlign w:val="subscript"/>
          <w:lang w:val="es-ES"/>
        </w:rPr>
        <w:t>2</w:t>
      </w:r>
      <w:r w:rsidRPr="00527B24">
        <w:rPr>
          <w:lang w:val="es-ES"/>
        </w:rPr>
        <w:t>, el CH</w:t>
      </w:r>
      <w:r w:rsidRPr="00527B24">
        <w:rPr>
          <w:vertAlign w:val="subscript"/>
          <w:lang w:val="es-ES"/>
        </w:rPr>
        <w:t>4</w:t>
      </w:r>
      <w:r w:rsidRPr="00527B24">
        <w:rPr>
          <w:lang w:val="es-ES"/>
        </w:rPr>
        <w:t xml:space="preserve"> y el N</w:t>
      </w:r>
      <w:r w:rsidRPr="00527B24">
        <w:rPr>
          <w:vertAlign w:val="subscript"/>
          <w:lang w:val="es-ES"/>
        </w:rPr>
        <w:t>2</w:t>
      </w:r>
      <w:r w:rsidRPr="00527B24">
        <w:rPr>
          <w:lang w:val="es-ES"/>
        </w:rPr>
        <w:t xml:space="preserve">O, los tres </w:t>
      </w:r>
      <w:r w:rsidR="005C06AC" w:rsidRPr="00527B24">
        <w:rPr>
          <w:lang w:val="es-ES"/>
        </w:rPr>
        <w:t xml:space="preserve">gases </w:t>
      </w:r>
      <w:r w:rsidRPr="00527B24">
        <w:rPr>
          <w:lang w:val="es-ES"/>
        </w:rPr>
        <w:t>responsables del 90</w:t>
      </w:r>
      <w:r w:rsidR="00EA1F98" w:rsidRPr="00527B24">
        <w:rPr>
          <w:lang w:val="es-ES"/>
        </w:rPr>
        <w:t> </w:t>
      </w:r>
      <w:r w:rsidRPr="00527B24">
        <w:rPr>
          <w:lang w:val="es-ES"/>
        </w:rPr>
        <w:t>% del forzamiento radiativo sobre el sistema climático observado en 2021.</w:t>
      </w:r>
    </w:p>
    <w:p w14:paraId="66D33E9A" w14:textId="0BFBEA32" w:rsidR="00AD7123" w:rsidRPr="00527B24" w:rsidRDefault="00AD7123" w:rsidP="007314C9">
      <w:pPr>
        <w:spacing w:before="100" w:beforeAutospacing="1" w:after="240"/>
        <w:jc w:val="left"/>
        <w:rPr>
          <w:rStyle w:val="normaltextrun"/>
          <w:b/>
          <w:bCs/>
          <w:i/>
          <w:iCs/>
          <w:color w:val="000000"/>
          <w:shd w:val="clear" w:color="auto" w:fill="FFFFFF"/>
          <w:lang w:val="es-ES"/>
        </w:rPr>
      </w:pPr>
      <w:r w:rsidRPr="00527B24">
        <w:rPr>
          <w:b/>
          <w:bCs/>
          <w:i/>
          <w:iCs/>
          <w:lang w:val="es-ES"/>
        </w:rPr>
        <w:t>A.</w:t>
      </w:r>
      <w:r w:rsidRPr="00527B24">
        <w:rPr>
          <w:lang w:val="es-ES"/>
        </w:rPr>
        <w:tab/>
      </w:r>
      <w:r w:rsidRPr="00527B24">
        <w:rPr>
          <w:b/>
          <w:bCs/>
          <w:i/>
          <w:iCs/>
          <w:lang w:val="es-ES"/>
        </w:rPr>
        <w:t xml:space="preserve">Mediciones terrestres de los </w:t>
      </w:r>
      <w:r w:rsidR="00EA1F98" w:rsidRPr="00527B24">
        <w:rPr>
          <w:b/>
          <w:bCs/>
          <w:i/>
          <w:iCs/>
          <w:lang w:val="es-ES"/>
        </w:rPr>
        <w:t>gases de efecto invernadero</w:t>
      </w:r>
    </w:p>
    <w:p w14:paraId="51158744" w14:textId="7C1FA1E5" w:rsidR="00AD7123" w:rsidRPr="00527B24" w:rsidRDefault="00EA1F98" w:rsidP="007314C9">
      <w:pPr>
        <w:spacing w:before="100" w:beforeAutospacing="1" w:after="240"/>
        <w:jc w:val="left"/>
        <w:rPr>
          <w:rStyle w:val="normaltextrun"/>
          <w:color w:val="000000"/>
          <w:shd w:val="clear" w:color="auto" w:fill="FFFFFF"/>
          <w:lang w:val="es-ES"/>
        </w:rPr>
      </w:pPr>
      <w:r w:rsidRPr="00527B24">
        <w:rPr>
          <w:lang w:val="es-ES"/>
        </w:rPr>
        <w:t>En este caso, e</w:t>
      </w:r>
      <w:r w:rsidR="00AD7123" w:rsidRPr="00527B24">
        <w:rPr>
          <w:lang w:val="es-ES"/>
        </w:rPr>
        <w:t>l requisito mínimo básico</w:t>
      </w:r>
      <w:r w:rsidR="00291848" w:rsidRPr="00527B24">
        <w:rPr>
          <w:lang w:val="es-ES"/>
        </w:rPr>
        <w:t xml:space="preserve"> es disponer de</w:t>
      </w:r>
      <w:r w:rsidR="00AD7123" w:rsidRPr="00527B24">
        <w:rPr>
          <w:lang w:val="es-ES"/>
        </w:rPr>
        <w:t xml:space="preserve"> una red mundial </w:t>
      </w:r>
      <w:r w:rsidRPr="00527B24">
        <w:rPr>
          <w:i/>
          <w:iCs/>
          <w:lang w:val="es-ES"/>
        </w:rPr>
        <w:t>in situ</w:t>
      </w:r>
      <w:r w:rsidRPr="00527B24">
        <w:rPr>
          <w:lang w:val="es-ES"/>
        </w:rPr>
        <w:t xml:space="preserve"> </w:t>
      </w:r>
      <w:r w:rsidR="00AD7123" w:rsidRPr="00527B24">
        <w:rPr>
          <w:lang w:val="es-ES"/>
        </w:rPr>
        <w:t>(</w:t>
      </w:r>
      <w:r w:rsidRPr="00527B24">
        <w:rPr>
          <w:lang w:val="es-ES"/>
        </w:rPr>
        <w:t xml:space="preserve">en </w:t>
      </w:r>
      <w:r w:rsidR="00AD7123" w:rsidRPr="00527B24">
        <w:rPr>
          <w:lang w:val="es-ES"/>
        </w:rPr>
        <w:t xml:space="preserve">tierra y </w:t>
      </w:r>
      <w:r w:rsidRPr="00527B24">
        <w:rPr>
          <w:lang w:val="es-ES"/>
        </w:rPr>
        <w:t xml:space="preserve">en </w:t>
      </w:r>
      <w:r w:rsidR="00AD7123" w:rsidRPr="00527B24">
        <w:rPr>
          <w:lang w:val="es-ES"/>
        </w:rPr>
        <w:t>los océanos)</w:t>
      </w:r>
      <w:r w:rsidRPr="00527B24">
        <w:rPr>
          <w:lang w:val="es-ES"/>
        </w:rPr>
        <w:t>,</w:t>
      </w:r>
      <w:r w:rsidR="00AD7123" w:rsidRPr="00527B24">
        <w:rPr>
          <w:lang w:val="es-ES"/>
        </w:rPr>
        <w:t xml:space="preserve"> suficientemente espaciada</w:t>
      </w:r>
      <w:r w:rsidR="00291848" w:rsidRPr="00527B24">
        <w:rPr>
          <w:lang w:val="es-ES"/>
        </w:rPr>
        <w:t xml:space="preserve"> y dotada de la </w:t>
      </w:r>
      <w:r w:rsidR="00AD7123" w:rsidRPr="00527B24">
        <w:rPr>
          <w:lang w:val="es-ES"/>
        </w:rPr>
        <w:t xml:space="preserve">exactitud y </w:t>
      </w:r>
      <w:r w:rsidRPr="00527B24">
        <w:rPr>
          <w:lang w:val="es-ES"/>
        </w:rPr>
        <w:t xml:space="preserve">la </w:t>
      </w:r>
      <w:r w:rsidR="00AD7123" w:rsidRPr="00527B24">
        <w:rPr>
          <w:lang w:val="es-ES"/>
        </w:rPr>
        <w:t>precisión adecuadas</w:t>
      </w:r>
      <w:r w:rsidRPr="00527B24">
        <w:rPr>
          <w:lang w:val="es-ES"/>
        </w:rPr>
        <w:t>,</w:t>
      </w:r>
      <w:r w:rsidR="00AD7123" w:rsidRPr="00527B24">
        <w:rPr>
          <w:lang w:val="es-ES"/>
        </w:rPr>
        <w:t xml:space="preserve"> que proporcione observaciones a largo plazo de la </w:t>
      </w:r>
      <w:r w:rsidRPr="00527B24">
        <w:rPr>
          <w:lang w:val="es-ES"/>
        </w:rPr>
        <w:t xml:space="preserve">concentración </w:t>
      </w:r>
      <w:r w:rsidR="00AD7123" w:rsidRPr="00527B24">
        <w:rPr>
          <w:lang w:val="es-ES"/>
        </w:rPr>
        <w:t>atmosférica de CO</w:t>
      </w:r>
      <w:r w:rsidR="00AD7123" w:rsidRPr="00527B24">
        <w:rPr>
          <w:vertAlign w:val="subscript"/>
          <w:lang w:val="es-ES"/>
        </w:rPr>
        <w:t>2</w:t>
      </w:r>
      <w:r w:rsidR="00AD7123" w:rsidRPr="00527B24">
        <w:rPr>
          <w:lang w:val="es-ES"/>
        </w:rPr>
        <w:t xml:space="preserve"> y</w:t>
      </w:r>
      <w:r w:rsidR="00AD7123" w:rsidRPr="00527B24">
        <w:rPr>
          <w:vertAlign w:val="subscript"/>
          <w:lang w:val="es-ES"/>
        </w:rPr>
        <w:t xml:space="preserve"> </w:t>
      </w:r>
      <w:r w:rsidR="00AD7123" w:rsidRPr="00527B24">
        <w:rPr>
          <w:lang w:val="es-ES"/>
        </w:rPr>
        <w:t>CH</w:t>
      </w:r>
      <w:r w:rsidR="00AD7123" w:rsidRPr="00527B24">
        <w:rPr>
          <w:vertAlign w:val="subscript"/>
          <w:lang w:val="es-ES"/>
        </w:rPr>
        <w:t>4</w:t>
      </w:r>
      <w:r w:rsidR="00AD7123" w:rsidRPr="00527B24">
        <w:rPr>
          <w:lang w:val="es-ES"/>
        </w:rPr>
        <w:t xml:space="preserve"> como fracciones molares en aire seco.</w:t>
      </w:r>
    </w:p>
    <w:p w14:paraId="41F31611" w14:textId="70348CBC" w:rsidR="00AD7123" w:rsidRPr="00527B24" w:rsidRDefault="00AD7123" w:rsidP="007314C9">
      <w:pPr>
        <w:spacing w:before="100" w:beforeAutospacing="1" w:after="240"/>
        <w:ind w:left="1134" w:hanging="1134"/>
        <w:jc w:val="left"/>
        <w:rPr>
          <w:rStyle w:val="normaltextrun"/>
          <w:b/>
          <w:bCs/>
          <w:i/>
          <w:iCs/>
          <w:lang w:val="es-ES"/>
        </w:rPr>
      </w:pPr>
      <w:r w:rsidRPr="00527B24">
        <w:rPr>
          <w:b/>
          <w:bCs/>
          <w:i/>
          <w:iCs/>
          <w:lang w:val="es-ES"/>
        </w:rPr>
        <w:t>B.</w:t>
      </w:r>
      <w:r w:rsidRPr="00527B24">
        <w:rPr>
          <w:lang w:val="es-ES"/>
        </w:rPr>
        <w:tab/>
      </w:r>
      <w:r w:rsidRPr="00527B24">
        <w:rPr>
          <w:b/>
          <w:bCs/>
          <w:i/>
          <w:iCs/>
          <w:lang w:val="es-ES"/>
        </w:rPr>
        <w:t xml:space="preserve">Teledetección y observaciones de resolución vertical de los </w:t>
      </w:r>
      <w:r w:rsidR="00EA1F98" w:rsidRPr="00527B24">
        <w:rPr>
          <w:b/>
          <w:bCs/>
          <w:i/>
          <w:iCs/>
          <w:lang w:val="es-ES"/>
        </w:rPr>
        <w:t>gases de efecto invernadero</w:t>
      </w:r>
    </w:p>
    <w:p w14:paraId="25A26644" w14:textId="3E940CD0" w:rsidR="00AD7123" w:rsidRPr="00527B24" w:rsidRDefault="00AD7123" w:rsidP="007314C9">
      <w:pPr>
        <w:spacing w:before="100" w:beforeAutospacing="1" w:after="240"/>
        <w:jc w:val="left"/>
        <w:rPr>
          <w:rFonts w:eastAsia="SimSun" w:cstheme="minorBidi"/>
          <w:lang w:val="es-ES"/>
        </w:rPr>
      </w:pPr>
      <w:r w:rsidRPr="00527B24">
        <w:rPr>
          <w:lang w:val="es-ES"/>
        </w:rPr>
        <w:t xml:space="preserve">Es importante disponer de una combinación de mediciones por teledetección (tanto desde el espacio como </w:t>
      </w:r>
      <w:r w:rsidR="00EA1F98" w:rsidRPr="00527B24">
        <w:rPr>
          <w:lang w:val="es-ES"/>
        </w:rPr>
        <w:t>en</w:t>
      </w:r>
      <w:r w:rsidRPr="00527B24">
        <w:rPr>
          <w:lang w:val="es-ES"/>
        </w:rPr>
        <w:t xml:space="preserve"> superficie) e</w:t>
      </w:r>
      <w:r w:rsidRPr="00527B24">
        <w:rPr>
          <w:i/>
          <w:iCs/>
          <w:lang w:val="es-ES"/>
        </w:rPr>
        <w:t xml:space="preserve"> in situ</w:t>
      </w:r>
      <w:r w:rsidRPr="00527B24">
        <w:rPr>
          <w:lang w:val="es-ES"/>
        </w:rPr>
        <w:t>, ya que sus respectivos puntos fuertes y débiles tienden a complementarse bien entre sí. Las observaciones satelitales ofrecen una amplia cobertura mundial, pero, en general, s</w:t>
      </w:r>
      <w:r w:rsidR="00EA1F98" w:rsidRPr="00527B24">
        <w:rPr>
          <w:lang w:val="es-ES"/>
        </w:rPr>
        <w:t>o</w:t>
      </w:r>
      <w:r w:rsidRPr="00527B24">
        <w:rPr>
          <w:lang w:val="es-ES"/>
        </w:rPr>
        <w:t>lo están disponibles en condiciones exentas de nubes</w:t>
      </w:r>
      <w:r w:rsidR="00291848" w:rsidRPr="00527B24">
        <w:rPr>
          <w:lang w:val="es-ES"/>
        </w:rPr>
        <w:t>,</w:t>
      </w:r>
      <w:r w:rsidRPr="00527B24">
        <w:rPr>
          <w:lang w:val="es-ES"/>
        </w:rPr>
        <w:t xml:space="preserve"> durante breves intervalos</w:t>
      </w:r>
      <w:r w:rsidR="00291848" w:rsidRPr="00527B24">
        <w:rPr>
          <w:lang w:val="es-ES"/>
        </w:rPr>
        <w:t>,</w:t>
      </w:r>
      <w:r w:rsidRPr="00527B24">
        <w:rPr>
          <w:lang w:val="es-ES"/>
        </w:rPr>
        <w:t xml:space="preserve"> en torno al mediodía local cada pocos días.</w:t>
      </w:r>
    </w:p>
    <w:p w14:paraId="6239FB3E" w14:textId="77BA49A7" w:rsidR="00AD7123" w:rsidRPr="00527B24" w:rsidRDefault="00AD7123" w:rsidP="007314C9">
      <w:pPr>
        <w:spacing w:before="100" w:beforeAutospacing="1" w:after="240"/>
        <w:rPr>
          <w:rStyle w:val="eop"/>
          <w:b/>
          <w:bCs/>
          <w:i/>
          <w:iCs/>
          <w:color w:val="000000"/>
          <w:shd w:val="clear" w:color="auto" w:fill="FFFFFF"/>
          <w:lang w:val="es-ES"/>
        </w:rPr>
      </w:pPr>
      <w:r w:rsidRPr="00527B24">
        <w:rPr>
          <w:b/>
          <w:bCs/>
          <w:i/>
          <w:iCs/>
          <w:lang w:val="es-ES"/>
        </w:rPr>
        <w:t>C.</w:t>
      </w:r>
      <w:r w:rsidRPr="00527B24">
        <w:rPr>
          <w:lang w:val="es-ES"/>
        </w:rPr>
        <w:t xml:space="preserve"> </w:t>
      </w:r>
      <w:r w:rsidRPr="00527B24">
        <w:rPr>
          <w:lang w:val="es-ES"/>
        </w:rPr>
        <w:tab/>
      </w:r>
      <w:r w:rsidRPr="00527B24">
        <w:rPr>
          <w:b/>
          <w:bCs/>
          <w:i/>
          <w:iCs/>
          <w:lang w:val="es-ES"/>
        </w:rPr>
        <w:t>Observaciones del ciclo del carbono oceánico</w:t>
      </w:r>
    </w:p>
    <w:p w14:paraId="656870BB" w14:textId="0AC631F4" w:rsidR="00AD7123" w:rsidRPr="00527B24" w:rsidRDefault="00AD7123" w:rsidP="007314C9">
      <w:pPr>
        <w:spacing w:before="100" w:beforeAutospacing="1" w:after="240"/>
        <w:jc w:val="left"/>
        <w:rPr>
          <w:rStyle w:val="eop"/>
          <w:lang w:val="es-ES"/>
        </w:rPr>
      </w:pPr>
      <w:r w:rsidRPr="00527B24">
        <w:rPr>
          <w:lang w:val="es-ES"/>
        </w:rPr>
        <w:t xml:space="preserve">Las mediciones exactas de la </w:t>
      </w:r>
      <w:r w:rsidR="00EA1F98" w:rsidRPr="00527B24">
        <w:rPr>
          <w:lang w:val="es-ES"/>
        </w:rPr>
        <w:t>fugacidad de</w:t>
      </w:r>
      <w:r w:rsidR="00E7042C" w:rsidRPr="00527B24">
        <w:rPr>
          <w:lang w:val="es-ES"/>
        </w:rPr>
        <w:t>l</w:t>
      </w:r>
      <w:r w:rsidR="00EA1F98" w:rsidRPr="00527B24">
        <w:rPr>
          <w:lang w:val="es-ES"/>
        </w:rPr>
        <w:t xml:space="preserve"> CO</w:t>
      </w:r>
      <w:r w:rsidR="00EA1F98" w:rsidRPr="00527B24">
        <w:rPr>
          <w:vertAlign w:val="subscript"/>
          <w:lang w:val="es-ES"/>
        </w:rPr>
        <w:t xml:space="preserve">2 </w:t>
      </w:r>
      <w:r w:rsidR="00EA1F98" w:rsidRPr="00527B24">
        <w:rPr>
          <w:lang w:val="es-ES"/>
        </w:rPr>
        <w:t>(</w:t>
      </w:r>
      <w:r w:rsidRPr="00527B24">
        <w:rPr>
          <w:lang w:val="es-ES"/>
        </w:rPr>
        <w:t>fCO</w:t>
      </w:r>
      <w:r w:rsidRPr="00527B24">
        <w:rPr>
          <w:vertAlign w:val="subscript"/>
          <w:lang w:val="es-ES"/>
        </w:rPr>
        <w:t>2</w:t>
      </w:r>
      <w:r w:rsidRPr="00527B24">
        <w:rPr>
          <w:lang w:val="es-ES"/>
        </w:rPr>
        <w:t xml:space="preserve">) </w:t>
      </w:r>
      <w:r w:rsidR="00EA1F98" w:rsidRPr="00527B24">
        <w:rPr>
          <w:lang w:val="es-ES"/>
        </w:rPr>
        <w:t xml:space="preserve">oceánica </w:t>
      </w:r>
      <w:r w:rsidRPr="00527B24">
        <w:rPr>
          <w:lang w:val="es-ES"/>
        </w:rPr>
        <w:t xml:space="preserve">son escasas y </w:t>
      </w:r>
      <w:r w:rsidR="00E7042C" w:rsidRPr="00527B24">
        <w:rPr>
          <w:lang w:val="es-ES"/>
        </w:rPr>
        <w:t>su distribución es desigual</w:t>
      </w:r>
      <w:r w:rsidRPr="00527B24">
        <w:rPr>
          <w:lang w:val="es-ES"/>
        </w:rPr>
        <w:t xml:space="preserve">. Estas actividades se coordinan a través del Proyecto Internacional de Coordinación </w:t>
      </w:r>
      <w:r w:rsidRPr="00527B24">
        <w:rPr>
          <w:lang w:val="es-ES"/>
        </w:rPr>
        <w:lastRenderedPageBreak/>
        <w:t xml:space="preserve">sobre el Carbono Oceánico (IOCCP) y el Sistema Mundial de Observación del Océano (GOOS). Los datos son fundamentales para determinar la evolución de los términos de sumidero y de fuente de </w:t>
      </w:r>
      <w:r w:rsidR="0060076C" w:rsidRPr="00527B24">
        <w:rPr>
          <w:lang w:val="es-ES"/>
        </w:rPr>
        <w:t xml:space="preserve">los </w:t>
      </w:r>
      <w:r w:rsidR="00E7042C" w:rsidRPr="00527B24">
        <w:rPr>
          <w:lang w:val="es-ES"/>
        </w:rPr>
        <w:t xml:space="preserve">GEI </w:t>
      </w:r>
      <w:r w:rsidRPr="00527B24">
        <w:rPr>
          <w:lang w:val="es-ES"/>
        </w:rPr>
        <w:t>de los océanos</w:t>
      </w:r>
      <w:r w:rsidR="00DF3A78" w:rsidRPr="00527B24">
        <w:rPr>
          <w:lang w:val="es-ES"/>
        </w:rPr>
        <w:t xml:space="preserve"> a nivel mundial.</w:t>
      </w:r>
    </w:p>
    <w:p w14:paraId="72B9B5C2" w14:textId="5E4C31C0" w:rsidR="00AD7123" w:rsidRPr="00527B24" w:rsidRDefault="00AD7123" w:rsidP="007314C9">
      <w:pPr>
        <w:spacing w:before="100" w:beforeAutospacing="1" w:after="240"/>
        <w:jc w:val="left"/>
        <w:rPr>
          <w:rStyle w:val="eop"/>
          <w:b/>
          <w:bCs/>
          <w:i/>
          <w:iCs/>
          <w:color w:val="000000"/>
          <w:shd w:val="clear" w:color="auto" w:fill="FFFFFF"/>
          <w:lang w:val="es-ES"/>
        </w:rPr>
      </w:pPr>
      <w:r w:rsidRPr="00527B24">
        <w:rPr>
          <w:b/>
          <w:bCs/>
          <w:i/>
          <w:iCs/>
          <w:lang w:val="es-ES"/>
        </w:rPr>
        <w:t>D.</w:t>
      </w:r>
      <w:r w:rsidRPr="00527B24">
        <w:rPr>
          <w:lang w:val="es-ES"/>
        </w:rPr>
        <w:t xml:space="preserve"> </w:t>
      </w:r>
      <w:r w:rsidRPr="00527B24">
        <w:rPr>
          <w:lang w:val="es-ES"/>
        </w:rPr>
        <w:tab/>
      </w:r>
      <w:r w:rsidRPr="00527B24">
        <w:rPr>
          <w:b/>
          <w:bCs/>
          <w:i/>
          <w:iCs/>
          <w:lang w:val="es-ES"/>
        </w:rPr>
        <w:t>Observaciones directas de los flujo</w:t>
      </w:r>
      <w:r w:rsidR="00E7042C" w:rsidRPr="00527B24">
        <w:rPr>
          <w:b/>
          <w:bCs/>
          <w:i/>
          <w:iCs/>
          <w:lang w:val="es-ES"/>
        </w:rPr>
        <w:t>s</w:t>
      </w:r>
      <w:r w:rsidRPr="00527B24">
        <w:rPr>
          <w:b/>
          <w:bCs/>
          <w:i/>
          <w:iCs/>
          <w:lang w:val="es-ES"/>
        </w:rPr>
        <w:t xml:space="preserve"> de </w:t>
      </w:r>
      <w:r w:rsidR="00E7042C" w:rsidRPr="00527B24">
        <w:rPr>
          <w:b/>
          <w:bCs/>
          <w:i/>
          <w:iCs/>
          <w:lang w:val="es-ES"/>
        </w:rPr>
        <w:t>gases de efecto invernadero</w:t>
      </w:r>
    </w:p>
    <w:p w14:paraId="597ECF08" w14:textId="72C20C7C" w:rsidR="00AD7123" w:rsidRPr="00527B24" w:rsidRDefault="00AD7123" w:rsidP="007314C9">
      <w:pPr>
        <w:spacing w:before="100" w:beforeAutospacing="1" w:after="240"/>
        <w:jc w:val="left"/>
        <w:rPr>
          <w:rStyle w:val="eop"/>
          <w:color w:val="000000"/>
          <w:lang w:val="es-ES"/>
        </w:rPr>
      </w:pPr>
      <w:r w:rsidRPr="00527B24">
        <w:rPr>
          <w:lang w:val="es-ES"/>
        </w:rPr>
        <w:t xml:space="preserve">Las observaciones directas de los flujos obtenidas, por ejemplo, mediante técnicas de covarianza de vórtices proporcionan datos clave para los modelos oceánicos y de ecosistemas que se utilizan para elaborar información previa sobre los flujos </w:t>
      </w:r>
      <w:r w:rsidR="0060076C" w:rsidRPr="00527B24">
        <w:rPr>
          <w:lang w:val="es-ES"/>
        </w:rPr>
        <w:t>destinada a</w:t>
      </w:r>
      <w:r w:rsidRPr="00527B24">
        <w:rPr>
          <w:lang w:val="es-ES"/>
        </w:rPr>
        <w:t xml:space="preserve"> los sistemas de inversión. Las observaciones directas de los flujos </w:t>
      </w:r>
      <w:r w:rsidR="00D1486E" w:rsidRPr="00527B24">
        <w:rPr>
          <w:lang w:val="es-ES"/>
        </w:rPr>
        <w:t xml:space="preserve">obtenidas </w:t>
      </w:r>
      <w:r w:rsidR="00435494" w:rsidRPr="00527B24">
        <w:rPr>
          <w:lang w:val="es-ES"/>
        </w:rPr>
        <w:t xml:space="preserve">sobre </w:t>
      </w:r>
      <w:r w:rsidRPr="00527B24">
        <w:rPr>
          <w:lang w:val="es-ES"/>
        </w:rPr>
        <w:t xml:space="preserve">ecosistemas o zonas urbanas pueden utilizarse con fines de parametrización o validación. También se requieren observaciones directas de los flujos en el océano que </w:t>
      </w:r>
      <w:r w:rsidR="00435494" w:rsidRPr="00527B24">
        <w:rPr>
          <w:lang w:val="es-ES"/>
        </w:rPr>
        <w:t xml:space="preserve">permitan </w:t>
      </w:r>
      <w:r w:rsidRPr="00527B24">
        <w:rPr>
          <w:lang w:val="es-ES"/>
        </w:rPr>
        <w:t>caracteri</w:t>
      </w:r>
      <w:r w:rsidR="00435494" w:rsidRPr="00527B24">
        <w:rPr>
          <w:lang w:val="es-ES"/>
        </w:rPr>
        <w:t xml:space="preserve">zar </w:t>
      </w:r>
      <w:r w:rsidRPr="00527B24">
        <w:rPr>
          <w:lang w:val="es-ES"/>
        </w:rPr>
        <w:t>el estado y la variabilidad de la columna de agua oceánica.</w:t>
      </w:r>
    </w:p>
    <w:p w14:paraId="70D953F9" w14:textId="77777777" w:rsidR="00AD7123" w:rsidRPr="00527B24" w:rsidRDefault="00AD7123" w:rsidP="007314C9">
      <w:pPr>
        <w:spacing w:before="100" w:beforeAutospacing="1" w:after="240"/>
        <w:jc w:val="left"/>
        <w:rPr>
          <w:rStyle w:val="eop"/>
          <w:rFonts w:eastAsia="SimSun" w:cstheme="minorBidi"/>
          <w:b/>
          <w:bCs/>
          <w:i/>
          <w:iCs/>
          <w:color w:val="000000"/>
          <w:shd w:val="clear" w:color="auto" w:fill="FFFFFF"/>
          <w:lang w:val="es-ES"/>
        </w:rPr>
      </w:pPr>
      <w:r w:rsidRPr="00527B24">
        <w:rPr>
          <w:b/>
          <w:bCs/>
          <w:i/>
          <w:iCs/>
          <w:lang w:val="es-ES"/>
        </w:rPr>
        <w:t>E.</w:t>
      </w:r>
      <w:r w:rsidRPr="00527B24">
        <w:rPr>
          <w:lang w:val="es-ES"/>
        </w:rPr>
        <w:t xml:space="preserve"> </w:t>
      </w:r>
      <w:r w:rsidRPr="00527B24">
        <w:rPr>
          <w:lang w:val="es-ES"/>
        </w:rPr>
        <w:tab/>
      </w:r>
      <w:r w:rsidRPr="00527B24">
        <w:rPr>
          <w:b/>
          <w:bCs/>
          <w:i/>
          <w:iCs/>
          <w:lang w:val="es-ES"/>
        </w:rPr>
        <w:t>Observaciones de nivel superior</w:t>
      </w:r>
    </w:p>
    <w:p w14:paraId="5C777124" w14:textId="28205C73" w:rsidR="00AD7123" w:rsidRPr="00527B24" w:rsidRDefault="00AD7123" w:rsidP="00A6454F">
      <w:pPr>
        <w:pStyle w:val="WMOBodyText"/>
        <w:spacing w:after="240"/>
        <w:rPr>
          <w:lang w:val="es-ES"/>
        </w:rPr>
      </w:pPr>
      <w:r w:rsidRPr="00527B24">
        <w:rPr>
          <w:lang w:val="es-ES"/>
        </w:rPr>
        <w:t>Además de las estaciones de medición de base, la red debe</w:t>
      </w:r>
      <w:r w:rsidR="00435494" w:rsidRPr="00527B24">
        <w:rPr>
          <w:lang w:val="es-ES"/>
        </w:rPr>
        <w:t>ría</w:t>
      </w:r>
      <w:r w:rsidRPr="00527B24">
        <w:rPr>
          <w:lang w:val="es-ES"/>
        </w:rPr>
        <w:t xml:space="preserve"> abarcar una combinación de estaciones mejoradas de nivel superior. </w:t>
      </w:r>
      <w:r w:rsidR="009645E8" w:rsidRPr="00527B24">
        <w:rPr>
          <w:lang w:val="es-ES"/>
        </w:rPr>
        <w:t>Se trata</w:t>
      </w:r>
      <w:r w:rsidR="00435494" w:rsidRPr="00527B24">
        <w:rPr>
          <w:lang w:val="es-ES"/>
        </w:rPr>
        <w:t>ría</w:t>
      </w:r>
      <w:r w:rsidR="009645E8" w:rsidRPr="00527B24">
        <w:rPr>
          <w:lang w:val="es-ES"/>
        </w:rPr>
        <w:t xml:space="preserve"> de</w:t>
      </w:r>
      <w:r w:rsidRPr="00527B24">
        <w:rPr>
          <w:lang w:val="es-ES"/>
        </w:rPr>
        <w:t xml:space="preserve"> incluir mediciones periódicas de perfiles verticales en la atmósfera utilizando aviones, el sistema AirCore y otras técnicas, así como mediciones de perfiles verticales en el océano. También p</w:t>
      </w:r>
      <w:r w:rsidR="00435494" w:rsidRPr="00527B24">
        <w:rPr>
          <w:lang w:val="es-ES"/>
        </w:rPr>
        <w:t xml:space="preserve">odrían </w:t>
      </w:r>
      <w:r w:rsidR="009645E8" w:rsidRPr="00527B24">
        <w:rPr>
          <w:lang w:val="es-ES"/>
        </w:rPr>
        <w:t xml:space="preserve">incorporarse </w:t>
      </w:r>
      <w:r w:rsidRPr="00527B24">
        <w:rPr>
          <w:lang w:val="es-ES"/>
        </w:rPr>
        <w:t xml:space="preserve">datos </w:t>
      </w:r>
      <w:r w:rsidR="00435494" w:rsidRPr="00527B24">
        <w:rPr>
          <w:lang w:val="es-ES"/>
        </w:rPr>
        <w:t xml:space="preserve">obtenidos mediante </w:t>
      </w:r>
      <w:r w:rsidRPr="00527B24">
        <w:rPr>
          <w:lang w:val="es-ES"/>
        </w:rPr>
        <w:t>técnicas emergentes utilizadas para la detección de puntos calientes (véase el punto</w:t>
      </w:r>
      <w:r w:rsidR="00435494" w:rsidRPr="00527B24">
        <w:rPr>
          <w:lang w:val="es-ES"/>
        </w:rPr>
        <w:t> </w:t>
      </w:r>
      <w:r w:rsidRPr="00527B24">
        <w:rPr>
          <w:lang w:val="es-ES"/>
        </w:rPr>
        <w:t>4).</w:t>
      </w:r>
    </w:p>
    <w:p w14:paraId="6D3C4B51" w14:textId="77777777" w:rsidR="00AD7123" w:rsidRPr="00527B24" w:rsidRDefault="00AD7123" w:rsidP="007314C9">
      <w:pPr>
        <w:spacing w:before="100" w:beforeAutospacing="1" w:after="100" w:afterAutospacing="1"/>
        <w:rPr>
          <w:rStyle w:val="eop"/>
          <w:color w:val="000000"/>
          <w:lang w:val="es-ES"/>
        </w:rPr>
      </w:pPr>
      <w:r w:rsidRPr="00527B24">
        <w:rPr>
          <w:noProof/>
          <w:lang w:val="es-ES"/>
        </w:rPr>
        <w:drawing>
          <wp:inline distT="0" distB="0" distL="0" distR="0" wp14:anchorId="3ED4BA46" wp14:editId="01FADF4F">
            <wp:extent cx="5379085" cy="404749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9085" cy="4047490"/>
                    </a:xfrm>
                    <a:prstGeom prst="rect">
                      <a:avLst/>
                    </a:prstGeom>
                    <a:noFill/>
                    <a:ln>
                      <a:noFill/>
                    </a:ln>
                  </pic:spPr>
                </pic:pic>
              </a:graphicData>
            </a:graphic>
          </wp:inline>
        </w:drawing>
      </w:r>
    </w:p>
    <w:p w14:paraId="3D224914" w14:textId="776745A5" w:rsidR="00AD7123" w:rsidRPr="00527B24" w:rsidRDefault="00AD7123" w:rsidP="007314C9">
      <w:pPr>
        <w:pStyle w:val="Caption"/>
        <w:spacing w:before="100" w:beforeAutospacing="1" w:after="100" w:afterAutospacing="1" w:line="240" w:lineRule="auto"/>
        <w:jc w:val="center"/>
        <w:rPr>
          <w:rFonts w:ascii="Verdana" w:hAnsi="Verdana"/>
          <w:color w:val="000000" w:themeColor="text1"/>
          <w:lang w:val="es-ES"/>
        </w:rPr>
      </w:pPr>
      <w:r w:rsidRPr="00527B24">
        <w:rPr>
          <w:rFonts w:ascii="Verdana" w:hAnsi="Verdana"/>
          <w:color w:val="000000" w:themeColor="text1"/>
          <w:lang w:val="es-ES"/>
        </w:rPr>
        <w:t xml:space="preserve">Figura 2. En situaciones complejas, como en el caso de las megalópolis ilustradas en este gráfico, se utiliza una configuración de medición compleja que combina todos los elementos de observación mencionados en </w:t>
      </w:r>
      <w:r w:rsidR="00435494" w:rsidRPr="00527B24">
        <w:rPr>
          <w:rFonts w:ascii="Verdana" w:hAnsi="Verdana"/>
          <w:color w:val="000000" w:themeColor="text1"/>
          <w:lang w:val="es-ES"/>
        </w:rPr>
        <w:t xml:space="preserve">el presente </w:t>
      </w:r>
      <w:r w:rsidRPr="00527B24">
        <w:rPr>
          <w:rFonts w:ascii="Verdana" w:hAnsi="Verdana"/>
          <w:color w:val="000000" w:themeColor="text1"/>
          <w:lang w:val="es-ES"/>
        </w:rPr>
        <w:t>capítulo.</w:t>
      </w:r>
    </w:p>
    <w:p w14:paraId="72BD02B7" w14:textId="77777777" w:rsidR="00A6454F" w:rsidRPr="00527B24" w:rsidRDefault="00A6454F" w:rsidP="007314C9">
      <w:pPr>
        <w:rPr>
          <w:b/>
          <w:bCs/>
          <w:lang w:val="es-ES"/>
        </w:rPr>
      </w:pPr>
      <w:r w:rsidRPr="00527B24">
        <w:rPr>
          <w:b/>
          <w:bCs/>
          <w:lang w:val="es-ES"/>
        </w:rPr>
        <w:br w:type="page"/>
      </w:r>
    </w:p>
    <w:p w14:paraId="675A5868" w14:textId="5FA25C55" w:rsidR="00AD7123" w:rsidRPr="00527B24" w:rsidRDefault="00AD7123" w:rsidP="007314C9">
      <w:pPr>
        <w:rPr>
          <w:rStyle w:val="normaltextrun"/>
          <w:b/>
          <w:bCs/>
          <w:color w:val="000000"/>
          <w:shd w:val="clear" w:color="auto" w:fill="FFFFFF"/>
          <w:lang w:val="es-ES"/>
        </w:rPr>
      </w:pPr>
      <w:r w:rsidRPr="00527B24">
        <w:rPr>
          <w:b/>
          <w:bCs/>
          <w:lang w:val="es-ES"/>
        </w:rPr>
        <w:lastRenderedPageBreak/>
        <w:t>3.2.2</w:t>
      </w:r>
      <w:r w:rsidRPr="00527B24">
        <w:rPr>
          <w:lang w:val="es-ES"/>
        </w:rPr>
        <w:tab/>
      </w:r>
      <w:r w:rsidRPr="00527B24">
        <w:rPr>
          <w:b/>
          <w:bCs/>
          <w:lang w:val="es-ES"/>
        </w:rPr>
        <w:t xml:space="preserve">Modelos </w:t>
      </w:r>
      <w:r w:rsidR="00435494" w:rsidRPr="00527B24">
        <w:rPr>
          <w:b/>
          <w:bCs/>
          <w:lang w:val="es-ES"/>
        </w:rPr>
        <w:t xml:space="preserve">previos </w:t>
      </w:r>
      <w:r w:rsidRPr="00527B24">
        <w:rPr>
          <w:b/>
          <w:bCs/>
          <w:lang w:val="es-ES"/>
        </w:rPr>
        <w:t>y datos justificativos</w:t>
      </w:r>
    </w:p>
    <w:p w14:paraId="0FFE8D50" w14:textId="070CC245" w:rsidR="00AD7123" w:rsidRPr="00527B24" w:rsidRDefault="00AD7123" w:rsidP="007314C9">
      <w:pPr>
        <w:pStyle w:val="pf0"/>
        <w:rPr>
          <w:rFonts w:ascii="Verdana" w:hAnsi="Verdana" w:cs="Arial"/>
          <w:sz w:val="20"/>
          <w:szCs w:val="20"/>
          <w:lang w:val="es-ES"/>
        </w:rPr>
      </w:pPr>
      <w:r w:rsidRPr="00527B24">
        <w:rPr>
          <w:rFonts w:ascii="Verdana" w:hAnsi="Verdana"/>
          <w:sz w:val="20"/>
          <w:szCs w:val="20"/>
          <w:lang w:val="es-ES"/>
        </w:rPr>
        <w:t xml:space="preserve">La </w:t>
      </w:r>
      <w:r w:rsidR="007314C9" w:rsidRPr="00527B24">
        <w:rPr>
          <w:rFonts w:ascii="Verdana" w:hAnsi="Verdana"/>
          <w:sz w:val="20"/>
          <w:szCs w:val="20"/>
          <w:lang w:val="es-ES"/>
        </w:rPr>
        <w:t xml:space="preserve">finalidad principal de la </w:t>
      </w:r>
      <w:r w:rsidRPr="00527B24">
        <w:rPr>
          <w:rFonts w:ascii="Verdana" w:hAnsi="Verdana"/>
          <w:sz w:val="20"/>
          <w:szCs w:val="20"/>
          <w:lang w:val="es-ES"/>
        </w:rPr>
        <w:t xml:space="preserve">infraestructura mundial de monitoreo de los </w:t>
      </w:r>
      <w:r w:rsidR="00435494" w:rsidRPr="00527B24">
        <w:rPr>
          <w:rFonts w:ascii="Verdana" w:hAnsi="Verdana"/>
          <w:sz w:val="20"/>
          <w:szCs w:val="20"/>
          <w:lang w:val="es-ES"/>
        </w:rPr>
        <w:t xml:space="preserve">GEI </w:t>
      </w:r>
      <w:r w:rsidRPr="00527B24">
        <w:rPr>
          <w:rFonts w:ascii="Verdana" w:hAnsi="Verdana"/>
          <w:sz w:val="20"/>
          <w:szCs w:val="20"/>
          <w:lang w:val="es-ES"/>
        </w:rPr>
        <w:t>e</w:t>
      </w:r>
      <w:r w:rsidR="007314C9" w:rsidRPr="00527B24">
        <w:rPr>
          <w:rFonts w:ascii="Verdana" w:hAnsi="Verdana"/>
          <w:sz w:val="20"/>
          <w:szCs w:val="20"/>
          <w:lang w:val="es-ES"/>
        </w:rPr>
        <w:t>s</w:t>
      </w:r>
      <w:r w:rsidRPr="00527B24">
        <w:rPr>
          <w:rFonts w:ascii="Verdana" w:hAnsi="Verdana"/>
          <w:sz w:val="20"/>
          <w:szCs w:val="20"/>
          <w:lang w:val="es-ES"/>
        </w:rPr>
        <w:t xml:space="preserve"> </w:t>
      </w:r>
      <w:r w:rsidR="007314C9" w:rsidRPr="00527B24">
        <w:rPr>
          <w:rFonts w:ascii="Verdana" w:hAnsi="Verdana"/>
          <w:sz w:val="20"/>
          <w:szCs w:val="20"/>
          <w:lang w:val="es-ES"/>
        </w:rPr>
        <w:t xml:space="preserve">alimentar los modelos con </w:t>
      </w:r>
      <w:r w:rsidRPr="00527B24">
        <w:rPr>
          <w:rFonts w:ascii="Verdana" w:hAnsi="Verdana"/>
          <w:sz w:val="20"/>
          <w:szCs w:val="20"/>
          <w:lang w:val="es-ES"/>
        </w:rPr>
        <w:t xml:space="preserve">datos </w:t>
      </w:r>
      <w:r w:rsidR="007314C9" w:rsidRPr="00527B24">
        <w:rPr>
          <w:rFonts w:ascii="Verdana" w:hAnsi="Verdana"/>
          <w:sz w:val="20"/>
          <w:szCs w:val="20"/>
          <w:lang w:val="es-ES"/>
        </w:rPr>
        <w:t xml:space="preserve">de </w:t>
      </w:r>
      <w:r w:rsidRPr="00527B24">
        <w:rPr>
          <w:rFonts w:ascii="Verdana" w:hAnsi="Verdana"/>
          <w:sz w:val="20"/>
          <w:szCs w:val="20"/>
          <w:lang w:val="es-ES"/>
        </w:rPr>
        <w:t>observaci</w:t>
      </w:r>
      <w:r w:rsidR="007314C9" w:rsidRPr="00527B24">
        <w:rPr>
          <w:rFonts w:ascii="Verdana" w:hAnsi="Verdana"/>
          <w:sz w:val="20"/>
          <w:szCs w:val="20"/>
          <w:lang w:val="es-ES"/>
        </w:rPr>
        <w:t xml:space="preserve">ón </w:t>
      </w:r>
      <w:r w:rsidR="001E251E" w:rsidRPr="00527B24">
        <w:rPr>
          <w:rFonts w:ascii="Verdana" w:hAnsi="Verdana"/>
          <w:sz w:val="20"/>
          <w:szCs w:val="20"/>
          <w:lang w:val="es-ES"/>
        </w:rPr>
        <w:t>a fin de</w:t>
      </w:r>
      <w:r w:rsidR="00624AB8" w:rsidRPr="00527B24">
        <w:rPr>
          <w:rFonts w:ascii="Verdana" w:hAnsi="Verdana"/>
          <w:sz w:val="20"/>
          <w:szCs w:val="20"/>
          <w:lang w:val="es-ES"/>
        </w:rPr>
        <w:t xml:space="preserve"> </w:t>
      </w:r>
      <w:r w:rsidRPr="00527B24">
        <w:rPr>
          <w:rFonts w:ascii="Verdana" w:hAnsi="Verdana"/>
          <w:sz w:val="20"/>
          <w:szCs w:val="20"/>
          <w:lang w:val="es-ES"/>
        </w:rPr>
        <w:t>estimar y reducir la incertidumbre</w:t>
      </w:r>
      <w:r w:rsidR="001E251E" w:rsidRPr="00527B24">
        <w:rPr>
          <w:rFonts w:ascii="Verdana" w:hAnsi="Verdana"/>
          <w:sz w:val="20"/>
          <w:szCs w:val="20"/>
          <w:lang w:val="es-ES"/>
        </w:rPr>
        <w:t xml:space="preserve"> </w:t>
      </w:r>
      <w:r w:rsidR="007314C9" w:rsidRPr="00527B24">
        <w:rPr>
          <w:rFonts w:ascii="Verdana" w:hAnsi="Verdana"/>
          <w:sz w:val="20"/>
          <w:szCs w:val="20"/>
          <w:lang w:val="es-ES"/>
        </w:rPr>
        <w:t>de</w:t>
      </w:r>
      <w:r w:rsidRPr="00527B24">
        <w:rPr>
          <w:rFonts w:ascii="Verdana" w:hAnsi="Verdana"/>
          <w:sz w:val="20"/>
          <w:szCs w:val="20"/>
          <w:lang w:val="es-ES"/>
        </w:rPr>
        <w:t xml:space="preserve"> los flujos de </w:t>
      </w:r>
      <w:r w:rsidR="007314C9" w:rsidRPr="00527B24">
        <w:rPr>
          <w:rFonts w:ascii="Verdana" w:hAnsi="Verdana"/>
          <w:sz w:val="20"/>
          <w:szCs w:val="20"/>
          <w:lang w:val="es-ES"/>
        </w:rPr>
        <w:t xml:space="preserve">los </w:t>
      </w:r>
      <w:r w:rsidRPr="00527B24">
        <w:rPr>
          <w:rFonts w:ascii="Verdana" w:hAnsi="Verdana"/>
          <w:sz w:val="20"/>
          <w:szCs w:val="20"/>
          <w:lang w:val="es-ES"/>
        </w:rPr>
        <w:t xml:space="preserve">GEI. Este análisis depende en gran medida de la calidad de los datos auxiliares y de la información previa sobre los flujos y las estimaciones de su incertidumbre. La calidad de la información previa es fundamental, ya que las estimaciones de incertidumbre previas determinan el </w:t>
      </w:r>
      <w:r w:rsidR="007314C9" w:rsidRPr="00527B24">
        <w:rPr>
          <w:rFonts w:ascii="Verdana" w:hAnsi="Verdana"/>
          <w:sz w:val="20"/>
          <w:szCs w:val="20"/>
          <w:lang w:val="es-ES"/>
        </w:rPr>
        <w:t xml:space="preserve">margen </w:t>
      </w:r>
      <w:r w:rsidRPr="00527B24">
        <w:rPr>
          <w:rFonts w:ascii="Verdana" w:hAnsi="Verdana"/>
          <w:sz w:val="20"/>
          <w:szCs w:val="20"/>
          <w:lang w:val="es-ES"/>
        </w:rPr>
        <w:t xml:space="preserve">en el que se permite que los flujos optimizados se desvíen de los flujos previos. A fin de que la incertidumbre sea suficientemente representativa, los flujos previos deberían generarse utilizando múltiples modelos independientes. La resolución temporal de dichas estimaciones también debería permitir </w:t>
      </w:r>
      <w:r w:rsidR="007314C9" w:rsidRPr="00527B24">
        <w:rPr>
          <w:rFonts w:ascii="Verdana" w:hAnsi="Verdana"/>
          <w:sz w:val="20"/>
          <w:szCs w:val="20"/>
          <w:lang w:val="es-ES"/>
        </w:rPr>
        <w:t xml:space="preserve">la </w:t>
      </w:r>
      <w:r w:rsidRPr="00527B24">
        <w:rPr>
          <w:rFonts w:ascii="Verdana" w:hAnsi="Verdana"/>
          <w:sz w:val="20"/>
          <w:szCs w:val="20"/>
          <w:lang w:val="es-ES"/>
        </w:rPr>
        <w:t>capta</w:t>
      </w:r>
      <w:r w:rsidR="007314C9" w:rsidRPr="00527B24">
        <w:rPr>
          <w:rFonts w:ascii="Verdana" w:hAnsi="Verdana"/>
          <w:sz w:val="20"/>
          <w:szCs w:val="20"/>
          <w:lang w:val="es-ES"/>
        </w:rPr>
        <w:t>ción de</w:t>
      </w:r>
      <w:r w:rsidRPr="00527B24">
        <w:rPr>
          <w:rFonts w:ascii="Verdana" w:hAnsi="Verdana"/>
          <w:sz w:val="20"/>
          <w:szCs w:val="20"/>
          <w:lang w:val="es-ES"/>
        </w:rPr>
        <w:t xml:space="preserve"> los procesos que impulsan la variabilidad de los flujos (por ejemplo, </w:t>
      </w:r>
      <w:r w:rsidR="007314C9" w:rsidRPr="00527B24">
        <w:rPr>
          <w:rFonts w:ascii="Verdana" w:hAnsi="Verdana"/>
          <w:sz w:val="20"/>
          <w:szCs w:val="20"/>
          <w:lang w:val="es-ES"/>
        </w:rPr>
        <w:t xml:space="preserve">una adecuada </w:t>
      </w:r>
      <w:r w:rsidR="00421359" w:rsidRPr="00527B24">
        <w:rPr>
          <w:rFonts w:ascii="Verdana" w:hAnsi="Verdana"/>
          <w:sz w:val="20"/>
          <w:szCs w:val="20"/>
          <w:lang w:val="es-ES"/>
        </w:rPr>
        <w:t>representa</w:t>
      </w:r>
      <w:r w:rsidR="007314C9" w:rsidRPr="00527B24">
        <w:rPr>
          <w:rFonts w:ascii="Verdana" w:hAnsi="Verdana"/>
          <w:sz w:val="20"/>
          <w:szCs w:val="20"/>
          <w:lang w:val="es-ES"/>
        </w:rPr>
        <w:t>ción de</w:t>
      </w:r>
      <w:r w:rsidRPr="00527B24">
        <w:rPr>
          <w:rFonts w:ascii="Verdana" w:hAnsi="Verdana"/>
          <w:sz w:val="20"/>
          <w:szCs w:val="20"/>
          <w:lang w:val="es-ES"/>
        </w:rPr>
        <w:t>l ciclo diurno de los flujos biogénicos). También se recomienda utilizar los inventarios existentes para disponer de un conjunto común de los flujos relacionados con los combustibles fósiles y sus incertidumbres.</w:t>
      </w:r>
    </w:p>
    <w:p w14:paraId="337FEF62" w14:textId="77777777" w:rsidR="00AD7123" w:rsidRPr="00527B24" w:rsidRDefault="00AD7123" w:rsidP="007314C9">
      <w:pPr>
        <w:pStyle w:val="WMOBodyText"/>
        <w:spacing w:before="360" w:after="240"/>
        <w:jc w:val="both"/>
        <w:rPr>
          <w:rFonts w:eastAsia="SimSun" w:cs="Segoe UI"/>
          <w:b/>
          <w:bCs/>
          <w:color w:val="1F497D" w:themeColor="text2"/>
          <w:lang w:val="es-ES"/>
        </w:rPr>
      </w:pPr>
      <w:bookmarkStart w:id="20" w:name="_Hlk121478473"/>
      <w:r w:rsidRPr="00527B24">
        <w:rPr>
          <w:b/>
          <w:bCs/>
          <w:color w:val="1F497D" w:themeColor="text2"/>
          <w:lang w:val="es-ES"/>
        </w:rPr>
        <w:t>3.3</w:t>
      </w:r>
      <w:r w:rsidRPr="00527B24">
        <w:rPr>
          <w:color w:val="1F497D" w:themeColor="text2"/>
          <w:lang w:val="es-ES"/>
        </w:rPr>
        <w:t xml:space="preserve"> </w:t>
      </w:r>
      <w:r w:rsidRPr="00527B24">
        <w:rPr>
          <w:color w:val="1F497D" w:themeColor="text2"/>
          <w:lang w:val="es-ES"/>
        </w:rPr>
        <w:tab/>
      </w:r>
      <w:r w:rsidRPr="00527B24">
        <w:rPr>
          <w:b/>
          <w:bCs/>
          <w:color w:val="1F497D" w:themeColor="text2"/>
          <w:lang w:val="es-ES"/>
        </w:rPr>
        <w:t>Capacidades básicas de modelización</w:t>
      </w:r>
    </w:p>
    <w:bookmarkEnd w:id="20"/>
    <w:p w14:paraId="4E0F5AB7" w14:textId="7AAA6875" w:rsidR="00AD7123" w:rsidRPr="00527B24" w:rsidRDefault="00AD7123" w:rsidP="007314C9">
      <w:pPr>
        <w:spacing w:before="240" w:after="240"/>
        <w:jc w:val="left"/>
        <w:rPr>
          <w:lang w:val="es-ES"/>
        </w:rPr>
      </w:pPr>
      <w:r w:rsidRPr="00527B24">
        <w:rPr>
          <w:b/>
          <w:bCs/>
          <w:lang w:val="es-ES"/>
        </w:rPr>
        <w:t>3.3.1</w:t>
      </w:r>
      <w:r w:rsidRPr="00527B24">
        <w:rPr>
          <w:lang w:val="es-ES"/>
        </w:rPr>
        <w:t xml:space="preserve"> </w:t>
      </w:r>
      <w:r w:rsidRPr="00527B24">
        <w:rPr>
          <w:lang w:val="es-ES"/>
        </w:rPr>
        <w:tab/>
      </w:r>
      <w:r w:rsidRPr="00527B24">
        <w:rPr>
          <w:b/>
          <w:bCs/>
          <w:lang w:val="es-ES"/>
        </w:rPr>
        <w:t xml:space="preserve">Componente del sistema mundial: </w:t>
      </w:r>
      <w:r w:rsidR="007314C9" w:rsidRPr="00527B24">
        <w:rPr>
          <w:b/>
          <w:bCs/>
          <w:lang w:val="es-ES"/>
        </w:rPr>
        <w:t>m</w:t>
      </w:r>
      <w:r w:rsidRPr="00527B24">
        <w:rPr>
          <w:b/>
          <w:bCs/>
          <w:lang w:val="es-ES"/>
        </w:rPr>
        <w:t xml:space="preserve">odelo del sistema </w:t>
      </w:r>
      <w:r w:rsidR="00F066EC" w:rsidRPr="00527B24">
        <w:rPr>
          <w:b/>
          <w:bCs/>
          <w:lang w:val="es-ES"/>
        </w:rPr>
        <w:t>Tierra</w:t>
      </w:r>
    </w:p>
    <w:p w14:paraId="3E180FB3" w14:textId="41252787" w:rsidR="00AD7123" w:rsidRPr="00527B24" w:rsidRDefault="00AD7123" w:rsidP="007314C9">
      <w:pPr>
        <w:spacing w:before="120" w:after="240"/>
        <w:jc w:val="left"/>
        <w:rPr>
          <w:lang w:val="es-ES"/>
        </w:rPr>
      </w:pPr>
      <w:r w:rsidRPr="00527B24">
        <w:rPr>
          <w:lang w:val="es-ES"/>
        </w:rPr>
        <w:t>Los modelos del sistema Tierra simulan el transporte y los términos</w:t>
      </w:r>
      <w:r w:rsidR="00B167C4" w:rsidRPr="00527B24">
        <w:rPr>
          <w:lang w:val="es-ES"/>
        </w:rPr>
        <w:t xml:space="preserve"> de</w:t>
      </w:r>
      <w:r w:rsidRPr="00527B24">
        <w:rPr>
          <w:lang w:val="es-ES"/>
        </w:rPr>
        <w:t xml:space="preserve"> fuente/sumidero pertinentes de los componentes de la atmósfera (entre ellos, GEI como el CO</w:t>
      </w:r>
      <w:r w:rsidRPr="00527B24">
        <w:rPr>
          <w:vertAlign w:val="subscript"/>
          <w:lang w:val="es-ES"/>
        </w:rPr>
        <w:t>2</w:t>
      </w:r>
      <w:r w:rsidRPr="00527B24">
        <w:rPr>
          <w:lang w:val="es-ES"/>
        </w:rPr>
        <w:t>, el CH</w:t>
      </w:r>
      <w:r w:rsidRPr="00527B24">
        <w:rPr>
          <w:vertAlign w:val="subscript"/>
          <w:lang w:val="es-ES"/>
        </w:rPr>
        <w:t>4</w:t>
      </w:r>
      <w:r w:rsidRPr="00527B24">
        <w:rPr>
          <w:lang w:val="es-ES"/>
        </w:rPr>
        <w:t xml:space="preserve"> y el N</w:t>
      </w:r>
      <w:r w:rsidRPr="00527B24">
        <w:rPr>
          <w:vertAlign w:val="subscript"/>
          <w:lang w:val="es-ES"/>
        </w:rPr>
        <w:t>2</w:t>
      </w:r>
      <w:r w:rsidRPr="00527B24">
        <w:rPr>
          <w:lang w:val="es-ES"/>
        </w:rPr>
        <w:t xml:space="preserve">O, pero, en muchos casos, también aerosoles naturales y de origen humano y otras especies químicas), sus interacciones y su transformación en todas las partes del </w:t>
      </w:r>
      <w:r w:rsidR="00F066EC" w:rsidRPr="00527B24">
        <w:rPr>
          <w:lang w:val="es-ES"/>
        </w:rPr>
        <w:t>s</w:t>
      </w:r>
      <w:r w:rsidRPr="00527B24">
        <w:rPr>
          <w:lang w:val="es-ES"/>
        </w:rPr>
        <w:t>istema Tierra. Dependiendo del grado de complejidad de cada modelo, esos procesos pueden representarse mediante conjuntos de datos externos (la mayoría de las emisiones antropógenas, erupciones volcánicas, incendios forestales activos</w:t>
      </w:r>
      <w:r w:rsidR="00B167C4" w:rsidRPr="00527B24">
        <w:rPr>
          <w:lang w:val="es-ES"/>
        </w:rPr>
        <w:t xml:space="preserve"> o</w:t>
      </w:r>
      <w:r w:rsidRPr="00527B24">
        <w:rPr>
          <w:lang w:val="es-ES"/>
        </w:rPr>
        <w:t xml:space="preserve"> biota acuática y terrestre</w:t>
      </w:r>
      <w:r w:rsidR="00B167C4" w:rsidRPr="00527B24">
        <w:rPr>
          <w:lang w:val="es-ES"/>
        </w:rPr>
        <w:t>, ent</w:t>
      </w:r>
      <w:r w:rsidR="00627968" w:rsidRPr="00527B24">
        <w:rPr>
          <w:lang w:val="es-ES"/>
        </w:rPr>
        <w:t>r</w:t>
      </w:r>
      <w:r w:rsidR="00B167C4" w:rsidRPr="00527B24">
        <w:rPr>
          <w:lang w:val="es-ES"/>
        </w:rPr>
        <w:t>e otros</w:t>
      </w:r>
      <w:r w:rsidRPr="00527B24">
        <w:rPr>
          <w:lang w:val="es-ES"/>
        </w:rPr>
        <w:t xml:space="preserve">) o mediante parametrizaciones más o menos sofisticadas. La escala de los procesos pertinentes para los flujos de </w:t>
      </w:r>
      <w:r w:rsidR="00B167C4" w:rsidRPr="00527B24">
        <w:rPr>
          <w:lang w:val="es-ES"/>
        </w:rPr>
        <w:t xml:space="preserve">los </w:t>
      </w:r>
      <w:r w:rsidRPr="00527B24">
        <w:rPr>
          <w:lang w:val="es-ES"/>
        </w:rPr>
        <w:t>GEI abarca desde la escala planetaria hasta la urbana</w:t>
      </w:r>
      <w:r w:rsidR="00B167C4" w:rsidRPr="00527B24">
        <w:rPr>
          <w:lang w:val="es-ES"/>
        </w:rPr>
        <w:t>,</w:t>
      </w:r>
      <w:r w:rsidRPr="00527B24">
        <w:rPr>
          <w:lang w:val="es-ES"/>
        </w:rPr>
        <w:t xml:space="preserve"> o incluso escalas inferiores. </w:t>
      </w:r>
      <w:r w:rsidR="00F066EC" w:rsidRPr="00527B24">
        <w:rPr>
          <w:lang w:val="es-ES"/>
        </w:rPr>
        <w:t xml:space="preserve">En el caso de </w:t>
      </w:r>
      <w:r w:rsidRPr="00527B24">
        <w:rPr>
          <w:lang w:val="es-ES"/>
        </w:rPr>
        <w:t xml:space="preserve">la infraestructura mundial de monitoreo de los </w:t>
      </w:r>
      <w:r w:rsidR="00B167C4" w:rsidRPr="00527B24">
        <w:rPr>
          <w:lang w:val="es-ES"/>
        </w:rPr>
        <w:t>GEI</w:t>
      </w:r>
      <w:r w:rsidRPr="00527B24">
        <w:rPr>
          <w:lang w:val="es-ES"/>
        </w:rPr>
        <w:t xml:space="preserve">, </w:t>
      </w:r>
      <w:r w:rsidR="00F066EC" w:rsidRPr="00527B24">
        <w:rPr>
          <w:lang w:val="es-ES"/>
        </w:rPr>
        <w:t>la información de salida ten</w:t>
      </w:r>
      <w:r w:rsidR="00B167C4" w:rsidRPr="00527B24">
        <w:rPr>
          <w:lang w:val="es-ES"/>
        </w:rPr>
        <w:t xml:space="preserve">drá </w:t>
      </w:r>
      <w:r w:rsidR="00F066EC" w:rsidRPr="00527B24">
        <w:rPr>
          <w:lang w:val="es-ES"/>
        </w:rPr>
        <w:t xml:space="preserve">inicialmente una </w:t>
      </w:r>
      <w:r w:rsidRPr="00527B24">
        <w:rPr>
          <w:lang w:val="es-ES"/>
        </w:rPr>
        <w:t xml:space="preserve">resolución </w:t>
      </w:r>
      <w:r w:rsidR="00B167C4" w:rsidRPr="00527B24">
        <w:rPr>
          <w:lang w:val="es-ES"/>
        </w:rPr>
        <w:t xml:space="preserve">objetivo de </w:t>
      </w:r>
      <w:r w:rsidRPr="00527B24">
        <w:rPr>
          <w:lang w:val="es-ES"/>
        </w:rPr>
        <w:t>1</w:t>
      </w:r>
      <w:r w:rsidR="00B167C4" w:rsidRPr="00527B24">
        <w:rPr>
          <w:lang w:val="es-ES"/>
        </w:rPr>
        <w:t>° × 1°</w:t>
      </w:r>
      <w:r w:rsidRPr="00527B24">
        <w:rPr>
          <w:lang w:val="es-ES"/>
        </w:rPr>
        <w:t>, mientras que algunos de los sistemas de modelos participantes podrán operar a mayor resolución dependiendo de su capacidad propia.</w:t>
      </w:r>
    </w:p>
    <w:p w14:paraId="3C1F0B1D" w14:textId="45100B28" w:rsidR="00AD7123" w:rsidRPr="00527B24" w:rsidRDefault="00AD7123" w:rsidP="007314C9">
      <w:pPr>
        <w:spacing w:before="120" w:after="240"/>
        <w:rPr>
          <w:lang w:val="es-ES"/>
        </w:rPr>
      </w:pPr>
      <w:r w:rsidRPr="00527B24">
        <w:rPr>
          <w:b/>
          <w:bCs/>
          <w:lang w:val="es-ES"/>
        </w:rPr>
        <w:t>3.3.</w:t>
      </w:r>
      <w:r w:rsidR="00B167C4" w:rsidRPr="00527B24">
        <w:rPr>
          <w:b/>
          <w:bCs/>
          <w:lang w:val="es-ES"/>
        </w:rPr>
        <w:t>2</w:t>
      </w:r>
      <w:r w:rsidRPr="00527B24">
        <w:rPr>
          <w:lang w:val="es-ES"/>
        </w:rPr>
        <w:t xml:space="preserve"> </w:t>
      </w:r>
      <w:r w:rsidRPr="00527B24">
        <w:rPr>
          <w:lang w:val="es-ES"/>
        </w:rPr>
        <w:tab/>
      </w:r>
      <w:r w:rsidRPr="00527B24">
        <w:rPr>
          <w:b/>
          <w:bCs/>
          <w:lang w:val="es-ES"/>
        </w:rPr>
        <w:t>Componente del sistema mundial: asimilación de datos</w:t>
      </w:r>
    </w:p>
    <w:p w14:paraId="0DFA1D26" w14:textId="7DC9ABCA" w:rsidR="00AD7123" w:rsidRPr="00527B24" w:rsidRDefault="00AD7123" w:rsidP="007314C9">
      <w:pPr>
        <w:spacing w:before="120" w:after="240"/>
        <w:jc w:val="left"/>
        <w:rPr>
          <w:lang w:val="es-ES"/>
        </w:rPr>
      </w:pPr>
      <w:r w:rsidRPr="00527B24">
        <w:rPr>
          <w:lang w:val="es-ES"/>
        </w:rPr>
        <w:t xml:space="preserve">En el </w:t>
      </w:r>
      <w:r w:rsidR="006C7D3F" w:rsidRPr="00527B24">
        <w:rPr>
          <w:lang w:val="es-ES"/>
        </w:rPr>
        <w:t xml:space="preserve">presente </w:t>
      </w:r>
      <w:r w:rsidRPr="00527B24">
        <w:rPr>
          <w:lang w:val="es-ES"/>
        </w:rPr>
        <w:t xml:space="preserve">contexto, la atención se centra en los sistemas mundiales de asimilación de datos en línea, que utilizan observaciones de todos los </w:t>
      </w:r>
      <w:r w:rsidR="00B167C4" w:rsidRPr="00527B24">
        <w:rPr>
          <w:lang w:val="es-ES"/>
        </w:rPr>
        <w:t xml:space="preserve">ámbitos </w:t>
      </w:r>
      <w:r w:rsidRPr="00527B24">
        <w:rPr>
          <w:lang w:val="es-ES"/>
        </w:rPr>
        <w:t>del sistema Tierra (atm</w:t>
      </w:r>
      <w:r w:rsidR="00B172F9" w:rsidRPr="00527B24">
        <w:rPr>
          <w:lang w:val="es-ES"/>
        </w:rPr>
        <w:t>ósfera</w:t>
      </w:r>
      <w:r w:rsidRPr="00527B24">
        <w:rPr>
          <w:lang w:val="es-ES"/>
        </w:rPr>
        <w:t xml:space="preserve">, </w:t>
      </w:r>
      <w:r w:rsidR="00B172F9" w:rsidRPr="00527B24">
        <w:rPr>
          <w:lang w:val="es-ES"/>
        </w:rPr>
        <w:t xml:space="preserve">tierra y </w:t>
      </w:r>
      <w:r w:rsidRPr="00527B24">
        <w:rPr>
          <w:lang w:val="es-ES"/>
        </w:rPr>
        <w:t>oc</w:t>
      </w:r>
      <w:r w:rsidR="00B172F9" w:rsidRPr="00527B24">
        <w:rPr>
          <w:lang w:val="es-ES"/>
        </w:rPr>
        <w:t>éanos</w:t>
      </w:r>
      <w:r w:rsidRPr="00527B24">
        <w:rPr>
          <w:lang w:val="es-ES"/>
        </w:rPr>
        <w:t xml:space="preserve">) </w:t>
      </w:r>
      <w:r w:rsidR="006C7D3F" w:rsidRPr="00527B24">
        <w:rPr>
          <w:lang w:val="es-ES"/>
        </w:rPr>
        <w:t xml:space="preserve">aplicando </w:t>
      </w:r>
      <w:r w:rsidRPr="00527B24">
        <w:rPr>
          <w:lang w:val="es-ES"/>
        </w:rPr>
        <w:t>un enfoque coherente e integrado.</w:t>
      </w:r>
    </w:p>
    <w:p w14:paraId="4F3CE477" w14:textId="5D0CFF25" w:rsidR="00AD7123" w:rsidRPr="00527B24" w:rsidRDefault="00AD7123" w:rsidP="007314C9">
      <w:pPr>
        <w:spacing w:before="120" w:after="240"/>
        <w:jc w:val="left"/>
        <w:rPr>
          <w:lang w:val="es-ES"/>
        </w:rPr>
      </w:pPr>
      <w:r w:rsidRPr="00527B24">
        <w:rPr>
          <w:lang w:val="es-ES"/>
        </w:rPr>
        <w:t xml:space="preserve">Los sistemas combinarán la información procedente de diversos conjuntos de datos observacionales y de conocimientos previos (por ejemplo, inventarios de emisiones reales, estimadas o previstas) con modelos informáticos detallados del sistema Tierra que representen, en particular, las fuentes, los sumideros y el transporte de </w:t>
      </w:r>
      <w:r w:rsidR="00B172F9" w:rsidRPr="00527B24">
        <w:rPr>
          <w:lang w:val="es-ES"/>
        </w:rPr>
        <w:t xml:space="preserve">los GEI </w:t>
      </w:r>
      <w:r w:rsidRPr="00527B24">
        <w:rPr>
          <w:lang w:val="es-ES"/>
        </w:rPr>
        <w:t xml:space="preserve">en la atmósfera </w:t>
      </w:r>
      <w:r w:rsidR="00E14810" w:rsidRPr="00527B24">
        <w:rPr>
          <w:lang w:val="es-ES"/>
        </w:rPr>
        <w:t xml:space="preserve">conforme a </w:t>
      </w:r>
      <w:r w:rsidRPr="00527B24">
        <w:rPr>
          <w:lang w:val="es-ES"/>
        </w:rPr>
        <w:t>un enfoque de estimación bayesiano, es decir, reduciendo al mínimo una función de cost</w:t>
      </w:r>
      <w:r w:rsidR="00B172F9" w:rsidRPr="00527B24">
        <w:rPr>
          <w:lang w:val="es-ES"/>
        </w:rPr>
        <w:t>o</w:t>
      </w:r>
      <w:r w:rsidRPr="00527B24">
        <w:rPr>
          <w:lang w:val="es-ES"/>
        </w:rPr>
        <w:t xml:space="preserve">s en un planteamiento matemáticamente riguroso para tener en cuenta correctamente las incertidumbres de las observaciones, los conocimientos previos y los modelos a fin de estimar los resultados necesarios. Esto aportará al </w:t>
      </w:r>
      <w:r w:rsidR="00B172F9" w:rsidRPr="00527B24">
        <w:rPr>
          <w:lang w:val="es-ES"/>
        </w:rPr>
        <w:t xml:space="preserve">monitoreo </w:t>
      </w:r>
      <w:r w:rsidRPr="00527B24">
        <w:rPr>
          <w:lang w:val="es-ES"/>
        </w:rPr>
        <w:t xml:space="preserve">de los GEI el mismo nivel de rigor matemático que ha </w:t>
      </w:r>
      <w:r w:rsidR="00B172F9" w:rsidRPr="00527B24">
        <w:rPr>
          <w:lang w:val="es-ES"/>
        </w:rPr>
        <w:t>sido decisivo para e</w:t>
      </w:r>
      <w:r w:rsidRPr="00527B24">
        <w:rPr>
          <w:lang w:val="es-ES"/>
        </w:rPr>
        <w:t xml:space="preserve">l éxito </w:t>
      </w:r>
      <w:r w:rsidR="00B172F9" w:rsidRPr="00527B24">
        <w:rPr>
          <w:lang w:val="es-ES"/>
        </w:rPr>
        <w:t xml:space="preserve">alcanzado </w:t>
      </w:r>
      <w:r w:rsidRPr="00527B24">
        <w:rPr>
          <w:lang w:val="es-ES"/>
        </w:rPr>
        <w:t xml:space="preserve">en otros ámbitos, como la predicción numérica del tiempo </w:t>
      </w:r>
      <w:r w:rsidR="002D1DCD" w:rsidRPr="00527B24">
        <w:rPr>
          <w:lang w:val="es-ES"/>
        </w:rPr>
        <w:t xml:space="preserve">(PNT) </w:t>
      </w:r>
      <w:r w:rsidRPr="00527B24">
        <w:rPr>
          <w:lang w:val="es-ES"/>
        </w:rPr>
        <w:t>y el reanálisis climático.</w:t>
      </w:r>
    </w:p>
    <w:p w14:paraId="6E1582C4" w14:textId="3C795493" w:rsidR="00AD7123" w:rsidRPr="00527B24" w:rsidRDefault="00AD7123" w:rsidP="007314C9">
      <w:pPr>
        <w:spacing w:before="120" w:after="240"/>
        <w:jc w:val="left"/>
        <w:rPr>
          <w:b/>
          <w:bCs/>
          <w:lang w:val="es-ES"/>
        </w:rPr>
      </w:pPr>
      <w:r w:rsidRPr="3088BF8E">
        <w:rPr>
          <w:b/>
          <w:bCs/>
          <w:lang w:val="es-ES"/>
        </w:rPr>
        <w:t>3.3.</w:t>
      </w:r>
      <w:r w:rsidR="00E56DBC" w:rsidRPr="3088BF8E">
        <w:rPr>
          <w:b/>
          <w:bCs/>
          <w:lang w:val="es-ES"/>
        </w:rPr>
        <w:t>3</w:t>
      </w:r>
      <w:r w:rsidRPr="00D62F46">
        <w:rPr>
          <w:lang w:val="es-ES_tradnl"/>
        </w:rPr>
        <w:tab/>
      </w:r>
      <w:r w:rsidRPr="3088BF8E">
        <w:rPr>
          <w:b/>
          <w:bCs/>
          <w:lang w:val="es-ES"/>
        </w:rPr>
        <w:t xml:space="preserve">Componente mundial del sistema: aseguramiento </w:t>
      </w:r>
      <w:r w:rsidR="00B172F9" w:rsidRPr="3088BF8E">
        <w:rPr>
          <w:b/>
          <w:bCs/>
          <w:lang w:val="es-ES"/>
        </w:rPr>
        <w:t xml:space="preserve">y control </w:t>
      </w:r>
      <w:r w:rsidRPr="3088BF8E">
        <w:rPr>
          <w:b/>
          <w:bCs/>
          <w:lang w:val="es-ES"/>
        </w:rPr>
        <w:t>de la calidad</w:t>
      </w:r>
    </w:p>
    <w:p w14:paraId="4A469BBA" w14:textId="1AF6A0BD" w:rsidR="00AD7123" w:rsidRPr="00527B24" w:rsidRDefault="00AD7123" w:rsidP="007314C9">
      <w:pPr>
        <w:spacing w:before="120" w:after="240"/>
        <w:jc w:val="left"/>
        <w:rPr>
          <w:lang w:val="es-ES"/>
        </w:rPr>
      </w:pPr>
      <w:r w:rsidRPr="00527B24">
        <w:rPr>
          <w:lang w:val="es-ES"/>
        </w:rPr>
        <w:t xml:space="preserve">Dada la escasez de datos observacionales para restringir los modelos, debería prestarse especial atención a la evaluación de los productos de asimilación. Al menos, las fracciones molares modelizadas </w:t>
      </w:r>
      <w:r w:rsidR="00B172F9" w:rsidRPr="00527B24">
        <w:rPr>
          <w:i/>
          <w:iCs/>
          <w:lang w:val="es-ES"/>
        </w:rPr>
        <w:t>a posteriori</w:t>
      </w:r>
      <w:r w:rsidR="00B172F9" w:rsidRPr="00527B24">
        <w:rPr>
          <w:lang w:val="es-ES"/>
        </w:rPr>
        <w:t xml:space="preserve"> </w:t>
      </w:r>
      <w:r w:rsidRPr="00527B24">
        <w:rPr>
          <w:lang w:val="es-ES"/>
        </w:rPr>
        <w:t xml:space="preserve">deberían aproximarse más a las observaciones dependientes </w:t>
      </w:r>
      <w:r w:rsidRPr="00527B24">
        <w:rPr>
          <w:lang w:val="es-ES"/>
        </w:rPr>
        <w:lastRenderedPageBreak/>
        <w:t xml:space="preserve">que </w:t>
      </w:r>
      <w:r w:rsidR="00B172F9" w:rsidRPr="00527B24">
        <w:rPr>
          <w:lang w:val="es-ES"/>
        </w:rPr>
        <w:t>aquel</w:t>
      </w:r>
      <w:r w:rsidRPr="00527B24">
        <w:rPr>
          <w:lang w:val="es-ES"/>
        </w:rPr>
        <w:t xml:space="preserve">las </w:t>
      </w:r>
      <w:r w:rsidR="00B172F9" w:rsidRPr="00527B24">
        <w:rPr>
          <w:lang w:val="es-ES"/>
        </w:rPr>
        <w:t xml:space="preserve">modelizadas </w:t>
      </w:r>
      <w:r w:rsidR="00B172F9" w:rsidRPr="00527B24">
        <w:rPr>
          <w:i/>
          <w:iCs/>
          <w:lang w:val="es-ES"/>
        </w:rPr>
        <w:t>a priori</w:t>
      </w:r>
      <w:r w:rsidRPr="00527B24">
        <w:rPr>
          <w:lang w:val="es-ES"/>
        </w:rPr>
        <w:t>. Mientras tanto, las evaluaciones con observaciones independientes proporcionan información valiosa sobre los productos de asimilación (es decir, los flujos superficiales). Sin embargo, la elección de observaciones independientes es arbitraria y depende de</w:t>
      </w:r>
      <w:r w:rsidR="00B172F9" w:rsidRPr="00527B24">
        <w:rPr>
          <w:lang w:val="es-ES"/>
        </w:rPr>
        <w:t xml:space="preserve"> </w:t>
      </w:r>
      <w:r w:rsidRPr="00527B24">
        <w:rPr>
          <w:lang w:val="es-ES"/>
        </w:rPr>
        <w:t>l</w:t>
      </w:r>
      <w:r w:rsidR="00B172F9" w:rsidRPr="00527B24">
        <w:rPr>
          <w:lang w:val="es-ES"/>
        </w:rPr>
        <w:t>a</w:t>
      </w:r>
      <w:r w:rsidRPr="00527B24">
        <w:rPr>
          <w:lang w:val="es-ES"/>
        </w:rPr>
        <w:t xml:space="preserve"> </w:t>
      </w:r>
      <w:r w:rsidR="00B172F9" w:rsidRPr="00527B24">
        <w:rPr>
          <w:lang w:val="es-ES"/>
        </w:rPr>
        <w:t xml:space="preserve">naturaleza </w:t>
      </w:r>
      <w:r w:rsidRPr="00527B24">
        <w:rPr>
          <w:lang w:val="es-ES"/>
        </w:rPr>
        <w:t>de cada sistema.</w:t>
      </w:r>
    </w:p>
    <w:p w14:paraId="11D11899" w14:textId="21F4F5C2" w:rsidR="00AD7123" w:rsidRPr="00527B24" w:rsidRDefault="0027250F" w:rsidP="007314C9">
      <w:pPr>
        <w:spacing w:before="120" w:after="240"/>
        <w:jc w:val="left"/>
        <w:rPr>
          <w:lang w:val="es-ES"/>
        </w:rPr>
      </w:pPr>
      <w:r w:rsidRPr="00527B24">
        <w:rPr>
          <w:lang w:val="es-ES"/>
        </w:rPr>
        <w:t xml:space="preserve">Puesto que los GEI tienen un </w:t>
      </w:r>
      <w:r w:rsidR="00AD7123" w:rsidRPr="00527B24">
        <w:rPr>
          <w:lang w:val="es-ES"/>
        </w:rPr>
        <w:t>largo período de vida</w:t>
      </w:r>
      <w:r w:rsidRPr="00527B24">
        <w:rPr>
          <w:lang w:val="es-ES"/>
        </w:rPr>
        <w:t xml:space="preserve"> </w:t>
      </w:r>
      <w:r w:rsidR="00AD7123" w:rsidRPr="00527B24">
        <w:rPr>
          <w:lang w:val="es-ES"/>
        </w:rPr>
        <w:t>(de varios años a milenios) y que los cálculos de transporte atmosférico conexos pueden tratarse de forma lineal (desvinculados de reacciones químicas complejas), se suele establecer una ventana de asimilación a largo plazo (de un par de semanas a vari</w:t>
      </w:r>
      <w:r w:rsidR="00B172F9" w:rsidRPr="00527B24">
        <w:rPr>
          <w:lang w:val="es-ES"/>
        </w:rPr>
        <w:t>o</w:t>
      </w:r>
      <w:r w:rsidR="00AD7123" w:rsidRPr="00527B24">
        <w:rPr>
          <w:lang w:val="es-ES"/>
        </w:rPr>
        <w:t>s decen</w:t>
      </w:r>
      <w:r w:rsidR="00B172F9" w:rsidRPr="00527B24">
        <w:rPr>
          <w:lang w:val="es-ES"/>
        </w:rPr>
        <w:t>ios</w:t>
      </w:r>
      <w:r w:rsidR="00AD7123" w:rsidRPr="00527B24">
        <w:rPr>
          <w:lang w:val="es-ES"/>
        </w:rPr>
        <w:t>). En el caso del CO</w:t>
      </w:r>
      <w:r w:rsidR="00AD7123" w:rsidRPr="00527B24">
        <w:rPr>
          <w:vertAlign w:val="subscript"/>
          <w:lang w:val="es-ES"/>
        </w:rPr>
        <w:t>2</w:t>
      </w:r>
      <w:r w:rsidR="00AD7123" w:rsidRPr="00527B24">
        <w:rPr>
          <w:lang w:val="es-ES"/>
        </w:rPr>
        <w:t>, la media global a largo plazo de los flujos superficiales estimados debería coincidir con una tendencia modelizada de las fracciones molares atmosféricas.</w:t>
      </w:r>
    </w:p>
    <w:p w14:paraId="1DA959E2" w14:textId="249A3440" w:rsidR="00AD7123" w:rsidRPr="00527B24" w:rsidRDefault="00AD7123" w:rsidP="007314C9">
      <w:pPr>
        <w:spacing w:before="120" w:after="240"/>
        <w:jc w:val="left"/>
        <w:rPr>
          <w:lang w:val="es-ES"/>
        </w:rPr>
      </w:pPr>
      <w:r w:rsidRPr="00527B24">
        <w:rPr>
          <w:lang w:val="es-ES"/>
        </w:rPr>
        <w:t xml:space="preserve">En el marco de esta iniciativa de la OMM, se anima a realizar comparaciones </w:t>
      </w:r>
      <w:r w:rsidR="0027250F" w:rsidRPr="00527B24">
        <w:rPr>
          <w:lang w:val="es-ES"/>
        </w:rPr>
        <w:t xml:space="preserve">periódicas </w:t>
      </w:r>
      <w:r w:rsidRPr="00527B24">
        <w:rPr>
          <w:lang w:val="es-ES"/>
        </w:rPr>
        <w:t xml:space="preserve">de </w:t>
      </w:r>
      <w:r w:rsidR="0027250F" w:rsidRPr="00527B24">
        <w:rPr>
          <w:lang w:val="es-ES"/>
        </w:rPr>
        <w:t xml:space="preserve">los </w:t>
      </w:r>
      <w:r w:rsidRPr="00527B24">
        <w:rPr>
          <w:lang w:val="es-ES"/>
        </w:rPr>
        <w:t>flujos estimados, así como intercomparaciones para evaluar los procesos individuales, como el transporte atmosférico.</w:t>
      </w:r>
    </w:p>
    <w:p w14:paraId="04EA04B4" w14:textId="10AB8D41" w:rsidR="00AD7123" w:rsidRPr="00527B24" w:rsidRDefault="00AD7123" w:rsidP="00E74C83">
      <w:pPr>
        <w:pStyle w:val="WMOBodyText"/>
        <w:spacing w:before="360"/>
        <w:jc w:val="both"/>
        <w:rPr>
          <w:rFonts w:eastAsia="SimSun" w:cs="Segoe UI"/>
          <w:b/>
          <w:bCs/>
          <w:color w:val="1F497D" w:themeColor="text2"/>
          <w:lang w:val="es-ES"/>
        </w:rPr>
      </w:pPr>
      <w:r w:rsidRPr="00527B24">
        <w:rPr>
          <w:b/>
          <w:bCs/>
          <w:color w:val="1F497D" w:themeColor="text2"/>
          <w:lang w:val="es-ES"/>
        </w:rPr>
        <w:t>3.4</w:t>
      </w:r>
      <w:r w:rsidRPr="00527B24">
        <w:rPr>
          <w:color w:val="1F497D" w:themeColor="text2"/>
          <w:lang w:val="es-ES"/>
        </w:rPr>
        <w:t xml:space="preserve"> </w:t>
      </w:r>
      <w:r w:rsidRPr="00527B24">
        <w:rPr>
          <w:color w:val="1F497D" w:themeColor="text2"/>
          <w:lang w:val="es-ES"/>
        </w:rPr>
        <w:tab/>
      </w:r>
      <w:r w:rsidRPr="00527B24">
        <w:rPr>
          <w:b/>
          <w:bCs/>
          <w:color w:val="1F497D" w:themeColor="text2"/>
          <w:lang w:val="es-ES"/>
        </w:rPr>
        <w:t xml:space="preserve">Posibles usos y aplicaciones </w:t>
      </w:r>
      <w:r w:rsidR="004959F4" w:rsidRPr="00527B24">
        <w:rPr>
          <w:b/>
          <w:bCs/>
          <w:color w:val="1F497D" w:themeColor="text2"/>
          <w:lang w:val="es-ES"/>
        </w:rPr>
        <w:t>derivadas</w:t>
      </w:r>
    </w:p>
    <w:p w14:paraId="20C31973" w14:textId="0F82CFA7" w:rsidR="00AD7123" w:rsidRPr="00527B24" w:rsidRDefault="00AD7123" w:rsidP="00E74C83">
      <w:pPr>
        <w:pStyle w:val="WMOBodyText"/>
        <w:spacing w:after="240"/>
        <w:rPr>
          <w:b/>
          <w:bCs/>
          <w:lang w:val="es-ES"/>
        </w:rPr>
      </w:pPr>
      <w:r w:rsidRPr="00527B24">
        <w:rPr>
          <w:b/>
          <w:bCs/>
          <w:lang w:val="es-ES"/>
        </w:rPr>
        <w:t>3.4.1</w:t>
      </w:r>
      <w:r w:rsidRPr="00527B24">
        <w:rPr>
          <w:lang w:val="es-ES"/>
        </w:rPr>
        <w:tab/>
      </w:r>
      <w:r w:rsidRPr="00527B24">
        <w:rPr>
          <w:b/>
          <w:bCs/>
          <w:lang w:val="es-ES"/>
        </w:rPr>
        <w:t xml:space="preserve">Tipos de información y escalas de </w:t>
      </w:r>
      <w:r w:rsidR="00E74C83" w:rsidRPr="00527B24">
        <w:rPr>
          <w:b/>
          <w:bCs/>
          <w:lang w:val="es-ES"/>
        </w:rPr>
        <w:t xml:space="preserve">las </w:t>
      </w:r>
      <w:r w:rsidRPr="00527B24">
        <w:rPr>
          <w:b/>
          <w:bCs/>
          <w:lang w:val="es-ES"/>
        </w:rPr>
        <w:t>aplicaci</w:t>
      </w:r>
      <w:r w:rsidR="00E74C83" w:rsidRPr="00527B24">
        <w:rPr>
          <w:b/>
          <w:bCs/>
          <w:lang w:val="es-ES"/>
        </w:rPr>
        <w:t>o</w:t>
      </w:r>
      <w:r w:rsidRPr="00527B24">
        <w:rPr>
          <w:b/>
          <w:bCs/>
          <w:lang w:val="es-ES"/>
        </w:rPr>
        <w:t>n</w:t>
      </w:r>
      <w:r w:rsidR="00E74C83" w:rsidRPr="00527B24">
        <w:rPr>
          <w:b/>
          <w:bCs/>
          <w:lang w:val="es-ES"/>
        </w:rPr>
        <w:t>es</w:t>
      </w:r>
    </w:p>
    <w:p w14:paraId="77B4231F" w14:textId="2D32DD19" w:rsidR="00AD7123" w:rsidRPr="00527B24" w:rsidRDefault="0027250F" w:rsidP="00E74C83">
      <w:pPr>
        <w:spacing w:before="120" w:after="240"/>
        <w:jc w:val="left"/>
        <w:rPr>
          <w:lang w:val="es-ES"/>
        </w:rPr>
      </w:pPr>
      <w:r w:rsidRPr="00527B24">
        <w:rPr>
          <w:lang w:val="es-ES"/>
        </w:rPr>
        <w:t>Inicialmente, l</w:t>
      </w:r>
      <w:r w:rsidR="00AD7123" w:rsidRPr="00527B24">
        <w:rPr>
          <w:lang w:val="es-ES"/>
        </w:rPr>
        <w:t xml:space="preserve">os resultados de la modelización generados por la infraestructura mundial de monitoreo de los </w:t>
      </w:r>
      <w:r w:rsidR="004173AD" w:rsidRPr="00527B24">
        <w:rPr>
          <w:lang w:val="es-ES"/>
        </w:rPr>
        <w:t xml:space="preserve">GEI </w:t>
      </w:r>
      <w:r w:rsidR="00AD7123" w:rsidRPr="00527B24">
        <w:rPr>
          <w:lang w:val="es-ES"/>
        </w:rPr>
        <w:t>consistirán</w:t>
      </w:r>
      <w:r w:rsidRPr="00527B24">
        <w:rPr>
          <w:lang w:val="es-ES"/>
        </w:rPr>
        <w:t xml:space="preserve"> </w:t>
      </w:r>
      <w:r w:rsidR="00AD7123" w:rsidRPr="00527B24">
        <w:rPr>
          <w:lang w:val="es-ES"/>
        </w:rPr>
        <w:t xml:space="preserve">en campos reticulados a escala mundial con una resolución espacial de </w:t>
      </w:r>
      <w:r w:rsidR="004173AD" w:rsidRPr="00527B24">
        <w:rPr>
          <w:lang w:val="es-ES"/>
        </w:rPr>
        <w:t>1° × 1°</w:t>
      </w:r>
      <w:r w:rsidR="00AD7123" w:rsidRPr="00527B24">
        <w:rPr>
          <w:lang w:val="es-ES"/>
        </w:rPr>
        <w:t xml:space="preserve">. Esos resultados se podrán procesar ulteriormente para obtener </w:t>
      </w:r>
      <w:r w:rsidR="004173AD" w:rsidRPr="00527B24">
        <w:rPr>
          <w:lang w:val="es-ES"/>
        </w:rPr>
        <w:t xml:space="preserve">una serie de </w:t>
      </w:r>
      <w:r w:rsidR="00AD7123" w:rsidRPr="00527B24">
        <w:rPr>
          <w:lang w:val="es-ES"/>
        </w:rPr>
        <w:t xml:space="preserve">productos </w:t>
      </w:r>
      <w:r w:rsidR="004959F4" w:rsidRPr="00527B24">
        <w:rPr>
          <w:lang w:val="es-ES"/>
        </w:rPr>
        <w:t>derivados</w:t>
      </w:r>
      <w:r w:rsidR="00AD7123" w:rsidRPr="00527B24">
        <w:rPr>
          <w:lang w:val="es-ES"/>
        </w:rPr>
        <w:t xml:space="preserve"> y </w:t>
      </w:r>
      <w:r w:rsidR="004173AD" w:rsidRPr="00527B24">
        <w:rPr>
          <w:lang w:val="es-ES"/>
        </w:rPr>
        <w:t xml:space="preserve">contribuir a </w:t>
      </w:r>
      <w:r w:rsidR="00AD7123" w:rsidRPr="00527B24">
        <w:rPr>
          <w:lang w:val="es-ES"/>
        </w:rPr>
        <w:t>aplicaciones a mayor o menor escala y p</w:t>
      </w:r>
      <w:r w:rsidR="004173AD" w:rsidRPr="00527B24">
        <w:rPr>
          <w:lang w:val="es-ES"/>
        </w:rPr>
        <w:t>a</w:t>
      </w:r>
      <w:r w:rsidRPr="00527B24">
        <w:rPr>
          <w:lang w:val="es-ES"/>
        </w:rPr>
        <w:t>r</w:t>
      </w:r>
      <w:r w:rsidR="004173AD" w:rsidRPr="00527B24">
        <w:rPr>
          <w:lang w:val="es-ES"/>
        </w:rPr>
        <w:t>a</w:t>
      </w:r>
      <w:r w:rsidR="00AD7123" w:rsidRPr="00527B24">
        <w:rPr>
          <w:lang w:val="es-ES"/>
        </w:rPr>
        <w:t xml:space="preserve"> sectores concretos. A continuación se examinan varios ejemplos de dichas aplicaciones </w:t>
      </w:r>
      <w:r w:rsidR="004959F4" w:rsidRPr="00527B24">
        <w:rPr>
          <w:lang w:val="es-ES"/>
        </w:rPr>
        <w:t>derivadas</w:t>
      </w:r>
      <w:r w:rsidR="00AD7123" w:rsidRPr="00527B24">
        <w:rPr>
          <w:lang w:val="es-ES"/>
        </w:rPr>
        <w:t xml:space="preserve">, pero conviene señalar que, aunque esas </w:t>
      </w:r>
      <w:r w:rsidR="00C747C4" w:rsidRPr="00527B24">
        <w:rPr>
          <w:lang w:val="es-ES"/>
        </w:rPr>
        <w:t xml:space="preserve">aplicaciones dependerán </w:t>
      </w:r>
      <w:r w:rsidR="00AD7123" w:rsidRPr="00527B24">
        <w:rPr>
          <w:lang w:val="es-ES"/>
        </w:rPr>
        <w:t>de l</w:t>
      </w:r>
      <w:r w:rsidR="00C747C4" w:rsidRPr="00527B24">
        <w:rPr>
          <w:lang w:val="es-ES"/>
        </w:rPr>
        <w:t>os</w:t>
      </w:r>
      <w:r w:rsidR="00AD7123" w:rsidRPr="00527B24">
        <w:rPr>
          <w:lang w:val="es-ES"/>
        </w:rPr>
        <w:t xml:space="preserve"> </w:t>
      </w:r>
      <w:r w:rsidR="00C747C4" w:rsidRPr="00527B24">
        <w:rPr>
          <w:lang w:val="es-ES"/>
        </w:rPr>
        <w:t xml:space="preserve">resultados generados por </w:t>
      </w:r>
      <w:r w:rsidR="00AD7123" w:rsidRPr="00527B24">
        <w:rPr>
          <w:lang w:val="es-ES"/>
        </w:rPr>
        <w:t>la infraestructura y se basarán en</w:t>
      </w:r>
      <w:r w:rsidR="00C747C4" w:rsidRPr="00527B24">
        <w:rPr>
          <w:lang w:val="es-ES"/>
        </w:rPr>
        <w:t xml:space="preserve"> </w:t>
      </w:r>
      <w:r w:rsidR="004173AD" w:rsidRPr="00527B24">
        <w:rPr>
          <w:lang w:val="es-ES"/>
        </w:rPr>
        <w:t>ellos</w:t>
      </w:r>
      <w:r w:rsidR="00AD7123" w:rsidRPr="00527B24">
        <w:rPr>
          <w:lang w:val="es-ES"/>
        </w:rPr>
        <w:t xml:space="preserve">, </w:t>
      </w:r>
      <w:r w:rsidR="004173AD" w:rsidRPr="00527B24">
        <w:rPr>
          <w:lang w:val="es-ES"/>
        </w:rPr>
        <w:t xml:space="preserve">su </w:t>
      </w:r>
      <w:r w:rsidR="00AD7123" w:rsidRPr="00527B24">
        <w:rPr>
          <w:lang w:val="es-ES"/>
        </w:rPr>
        <w:t xml:space="preserve">desarrollo transciende el marco de </w:t>
      </w:r>
      <w:r w:rsidR="004173AD" w:rsidRPr="00527B24">
        <w:rPr>
          <w:lang w:val="es-ES"/>
        </w:rPr>
        <w:t xml:space="preserve">la implementación </w:t>
      </w:r>
      <w:r w:rsidR="00AD7123" w:rsidRPr="00527B24">
        <w:rPr>
          <w:lang w:val="es-ES"/>
        </w:rPr>
        <w:t>inicial de la infraestructura.</w:t>
      </w:r>
    </w:p>
    <w:p w14:paraId="54B44E00" w14:textId="1ED22688" w:rsidR="00AD7123" w:rsidRPr="00527B24" w:rsidRDefault="00AD7123" w:rsidP="00E74C83">
      <w:pPr>
        <w:spacing w:before="120" w:after="240"/>
        <w:jc w:val="left"/>
        <w:rPr>
          <w:lang w:val="es-ES"/>
        </w:rPr>
      </w:pPr>
      <w:r w:rsidRPr="00527B24">
        <w:rPr>
          <w:lang w:val="es-ES"/>
        </w:rPr>
        <w:t xml:space="preserve">A través de la agregación, los resultados de la infraestructura mundial de monitoreo de los </w:t>
      </w:r>
      <w:r w:rsidR="004173AD" w:rsidRPr="00527B24">
        <w:rPr>
          <w:lang w:val="es-ES"/>
        </w:rPr>
        <w:t xml:space="preserve">GEI </w:t>
      </w:r>
      <w:r w:rsidRPr="00527B24">
        <w:rPr>
          <w:lang w:val="es-ES"/>
        </w:rPr>
        <w:t xml:space="preserve">pueden respaldar directamente el mecanismo del balance mundial </w:t>
      </w:r>
      <w:r w:rsidR="008B656C" w:rsidRPr="00527B24">
        <w:rPr>
          <w:lang w:val="es-ES"/>
        </w:rPr>
        <w:t>establecido</w:t>
      </w:r>
      <w:r w:rsidRPr="00527B24">
        <w:rPr>
          <w:lang w:val="es-ES"/>
        </w:rPr>
        <w:t xml:space="preserve"> por el Acuerdo de París. Los procesos de intercambio de carbono oceánico y terrestre a gran escala pueden fundamentarse en </w:t>
      </w:r>
      <w:r w:rsidR="0065504F" w:rsidRPr="00527B24">
        <w:rPr>
          <w:lang w:val="es-ES"/>
        </w:rPr>
        <w:t xml:space="preserve">la </w:t>
      </w:r>
      <w:r w:rsidRPr="00527B24">
        <w:rPr>
          <w:lang w:val="es-ES"/>
        </w:rPr>
        <w:t xml:space="preserve">información sobre los GEI a escala regional. La información </w:t>
      </w:r>
      <w:r w:rsidR="004173AD" w:rsidRPr="00527B24">
        <w:rPr>
          <w:lang w:val="es-ES"/>
        </w:rPr>
        <w:t xml:space="preserve">de ámbito </w:t>
      </w:r>
      <w:r w:rsidRPr="00527B24">
        <w:rPr>
          <w:lang w:val="es-ES"/>
        </w:rPr>
        <w:t xml:space="preserve">nacional será </w:t>
      </w:r>
      <w:r w:rsidR="004173AD" w:rsidRPr="00527B24">
        <w:rPr>
          <w:lang w:val="es-ES"/>
        </w:rPr>
        <w:t xml:space="preserve">decisiva </w:t>
      </w:r>
      <w:r w:rsidRPr="00527B24">
        <w:rPr>
          <w:lang w:val="es-ES"/>
        </w:rPr>
        <w:t xml:space="preserve">para facilitar la elaboración de informes sobre </w:t>
      </w:r>
      <w:r w:rsidR="0065504F" w:rsidRPr="00527B24">
        <w:rPr>
          <w:lang w:val="es-ES"/>
        </w:rPr>
        <w:t xml:space="preserve">los </w:t>
      </w:r>
      <w:r w:rsidRPr="00527B24">
        <w:rPr>
          <w:lang w:val="es-ES"/>
        </w:rPr>
        <w:t xml:space="preserve">inventarios nacionales. </w:t>
      </w:r>
      <w:r w:rsidR="004173AD" w:rsidRPr="00527B24">
        <w:rPr>
          <w:lang w:val="es-ES"/>
        </w:rPr>
        <w:t>Por su parte, l</w:t>
      </w:r>
      <w:r w:rsidRPr="00527B24">
        <w:rPr>
          <w:lang w:val="es-ES"/>
        </w:rPr>
        <w:t xml:space="preserve">a información subnacional permitirá respaldar las políticas relativas a los estados, provincias y zonas urbanas. La resolución de las emisiones relacionadas con </w:t>
      </w:r>
      <w:r w:rsidR="00E56DBC" w:rsidRPr="00527B24">
        <w:rPr>
          <w:lang w:val="es-ES"/>
        </w:rPr>
        <w:t xml:space="preserve">ámbitos </w:t>
      </w:r>
      <w:r w:rsidRPr="00527B24">
        <w:rPr>
          <w:lang w:val="es-ES"/>
        </w:rPr>
        <w:t>concretos, como la agricultura u otros sectores específicos, será especialmente útil para los agentes subnacionales.</w:t>
      </w:r>
    </w:p>
    <w:p w14:paraId="24214C04" w14:textId="2DC61E94" w:rsidR="00AD7123" w:rsidRPr="00527B24" w:rsidRDefault="00AD7123" w:rsidP="00E74C83">
      <w:pPr>
        <w:spacing w:before="120" w:after="240"/>
        <w:rPr>
          <w:b/>
          <w:bCs/>
          <w:lang w:val="es-ES"/>
        </w:rPr>
      </w:pPr>
      <w:r w:rsidRPr="00527B24">
        <w:rPr>
          <w:b/>
          <w:bCs/>
          <w:lang w:val="es-ES"/>
        </w:rPr>
        <w:t>3.4.2</w:t>
      </w:r>
      <w:r w:rsidRPr="00527B24">
        <w:rPr>
          <w:lang w:val="es-ES"/>
        </w:rPr>
        <w:tab/>
      </w:r>
      <w:r w:rsidRPr="00527B24">
        <w:rPr>
          <w:b/>
          <w:bCs/>
          <w:lang w:val="es-ES"/>
        </w:rPr>
        <w:t xml:space="preserve">Comprensión de </w:t>
      </w:r>
      <w:r w:rsidR="00E56DBC" w:rsidRPr="00527B24">
        <w:rPr>
          <w:b/>
          <w:bCs/>
          <w:lang w:val="es-ES"/>
        </w:rPr>
        <w:t xml:space="preserve">los usuarios y sus </w:t>
      </w:r>
      <w:r w:rsidRPr="00527B24">
        <w:rPr>
          <w:b/>
          <w:bCs/>
          <w:lang w:val="es-ES"/>
        </w:rPr>
        <w:t>necesidades a diferentes escalas</w:t>
      </w:r>
    </w:p>
    <w:p w14:paraId="2C6DEC27" w14:textId="17BF9714" w:rsidR="00AD7123" w:rsidRPr="00527B24" w:rsidRDefault="00AD7123" w:rsidP="00E74C83">
      <w:pPr>
        <w:spacing w:before="120" w:after="240"/>
        <w:jc w:val="left"/>
        <w:rPr>
          <w:lang w:val="es-ES"/>
        </w:rPr>
      </w:pPr>
      <w:r w:rsidRPr="00527B24">
        <w:rPr>
          <w:lang w:val="es-ES"/>
        </w:rPr>
        <w:t xml:space="preserve">Existen dos categorías </w:t>
      </w:r>
      <w:r w:rsidR="00E56DBC" w:rsidRPr="00527B24">
        <w:rPr>
          <w:lang w:val="es-ES"/>
        </w:rPr>
        <w:t xml:space="preserve">distintas </w:t>
      </w:r>
      <w:r w:rsidRPr="00527B24">
        <w:rPr>
          <w:lang w:val="es-ES"/>
        </w:rPr>
        <w:t>de usuarios</w:t>
      </w:r>
      <w:r w:rsidR="00E56DBC" w:rsidRPr="00527B24">
        <w:rPr>
          <w:lang w:val="es-ES"/>
        </w:rPr>
        <w:t xml:space="preserve">. Por un lado, </w:t>
      </w:r>
      <w:r w:rsidRPr="00527B24">
        <w:rPr>
          <w:lang w:val="es-ES"/>
        </w:rPr>
        <w:t xml:space="preserve">los </w:t>
      </w:r>
      <w:r w:rsidRPr="00527B24">
        <w:rPr>
          <w:i/>
          <w:iCs/>
          <w:lang w:val="es-ES"/>
        </w:rPr>
        <w:t>usuarios finales</w:t>
      </w:r>
      <w:r w:rsidR="00E56DBC" w:rsidRPr="00527B24">
        <w:rPr>
          <w:lang w:val="es-ES"/>
        </w:rPr>
        <w:t xml:space="preserve">, </w:t>
      </w:r>
      <w:r w:rsidRPr="00527B24">
        <w:rPr>
          <w:lang w:val="es-ES"/>
        </w:rPr>
        <w:t>qu</w:t>
      </w:r>
      <w:r w:rsidR="00E56DBC" w:rsidRPr="00527B24">
        <w:rPr>
          <w:lang w:val="es-ES"/>
        </w:rPr>
        <w:t>i</w:t>
      </w:r>
      <w:r w:rsidRPr="00527B24">
        <w:rPr>
          <w:lang w:val="es-ES"/>
        </w:rPr>
        <w:t>e</w:t>
      </w:r>
      <w:r w:rsidR="00E56DBC" w:rsidRPr="00527B24">
        <w:rPr>
          <w:lang w:val="es-ES"/>
        </w:rPr>
        <w:t>nes</w:t>
      </w:r>
      <w:r w:rsidRPr="00527B24">
        <w:rPr>
          <w:lang w:val="es-ES"/>
        </w:rPr>
        <w:t xml:space="preserve"> utilizarán la infraestructura mundial de monitoreo de </w:t>
      </w:r>
      <w:r w:rsidR="00E56DBC" w:rsidRPr="00527B24">
        <w:rPr>
          <w:lang w:val="es-ES"/>
        </w:rPr>
        <w:t xml:space="preserve">los </w:t>
      </w:r>
      <w:r w:rsidRPr="00527B24">
        <w:rPr>
          <w:lang w:val="es-ES"/>
        </w:rPr>
        <w:t xml:space="preserve">GEI coordinada por la OMM y </w:t>
      </w:r>
      <w:r w:rsidR="00E56DBC" w:rsidRPr="00527B24">
        <w:rPr>
          <w:lang w:val="es-ES"/>
        </w:rPr>
        <w:t xml:space="preserve">la serie de </w:t>
      </w:r>
      <w:r w:rsidRPr="00527B24">
        <w:rPr>
          <w:lang w:val="es-ES"/>
        </w:rPr>
        <w:t xml:space="preserve">productos </w:t>
      </w:r>
      <w:r w:rsidR="004959F4" w:rsidRPr="00527B24">
        <w:rPr>
          <w:lang w:val="es-ES"/>
        </w:rPr>
        <w:t>derivados</w:t>
      </w:r>
      <w:r w:rsidRPr="00527B24">
        <w:rPr>
          <w:lang w:val="es-ES"/>
        </w:rPr>
        <w:t xml:space="preserve"> de valor añadido para la adopción de decisiones</w:t>
      </w:r>
      <w:r w:rsidR="00E56DBC" w:rsidRPr="00527B24">
        <w:rPr>
          <w:lang w:val="es-ES"/>
        </w:rPr>
        <w:t xml:space="preserve">. Por otro, </w:t>
      </w:r>
      <w:r w:rsidRPr="00527B24">
        <w:rPr>
          <w:lang w:val="es-ES"/>
        </w:rPr>
        <w:t xml:space="preserve">los </w:t>
      </w:r>
      <w:r w:rsidRPr="00527B24">
        <w:rPr>
          <w:i/>
          <w:iCs/>
          <w:lang w:val="es-ES"/>
        </w:rPr>
        <w:t>usuarios dedicados a la investigación</w:t>
      </w:r>
      <w:r w:rsidR="00E56DBC" w:rsidRPr="00527B24">
        <w:rPr>
          <w:lang w:val="es-ES"/>
        </w:rPr>
        <w:t>,</w:t>
      </w:r>
      <w:r w:rsidRPr="00527B24">
        <w:rPr>
          <w:lang w:val="es-ES"/>
        </w:rPr>
        <w:t xml:space="preserve"> qu</w:t>
      </w:r>
      <w:r w:rsidR="00E56DBC" w:rsidRPr="00527B24">
        <w:rPr>
          <w:lang w:val="es-ES"/>
        </w:rPr>
        <w:t>i</w:t>
      </w:r>
      <w:r w:rsidRPr="00527B24">
        <w:rPr>
          <w:lang w:val="es-ES"/>
        </w:rPr>
        <w:t>e</w:t>
      </w:r>
      <w:r w:rsidR="00E56DBC" w:rsidRPr="00527B24">
        <w:rPr>
          <w:lang w:val="es-ES"/>
        </w:rPr>
        <w:t>nes</w:t>
      </w:r>
      <w:r w:rsidRPr="00527B24">
        <w:rPr>
          <w:lang w:val="es-ES"/>
        </w:rPr>
        <w:t xml:space="preserve"> utilizarán los resultados para la elaboración de productos y servicios de valor añadido.</w:t>
      </w:r>
    </w:p>
    <w:p w14:paraId="10095E93" w14:textId="1441D571" w:rsidR="00AD7123" w:rsidRPr="00527B24" w:rsidRDefault="00AD7123" w:rsidP="00E74C83">
      <w:pPr>
        <w:spacing w:before="120" w:after="240"/>
        <w:jc w:val="left"/>
        <w:rPr>
          <w:lang w:val="es-ES"/>
        </w:rPr>
      </w:pPr>
      <w:r w:rsidRPr="00527B24">
        <w:rPr>
          <w:lang w:val="es-ES"/>
        </w:rPr>
        <w:t xml:space="preserve">A </w:t>
      </w:r>
      <w:r w:rsidRPr="00527B24">
        <w:rPr>
          <w:i/>
          <w:iCs/>
          <w:lang w:val="es-ES"/>
        </w:rPr>
        <w:t>escala mundial</w:t>
      </w:r>
      <w:r w:rsidRPr="00527B24">
        <w:rPr>
          <w:lang w:val="es-ES"/>
        </w:rPr>
        <w:t xml:space="preserve">, la información </w:t>
      </w:r>
      <w:r w:rsidR="0096798F" w:rsidRPr="00527B24">
        <w:rPr>
          <w:lang w:val="es-ES"/>
        </w:rPr>
        <w:t xml:space="preserve">reticulada </w:t>
      </w:r>
      <w:r w:rsidRPr="00527B24">
        <w:rPr>
          <w:lang w:val="es-ES"/>
        </w:rPr>
        <w:t xml:space="preserve">sobre concentraciones y flujos de la infraestructura mundial de monitoreo de los </w:t>
      </w:r>
      <w:r w:rsidR="00E56DBC" w:rsidRPr="00527B24">
        <w:rPr>
          <w:lang w:val="es-ES"/>
        </w:rPr>
        <w:t xml:space="preserve">GEI </w:t>
      </w:r>
      <w:r w:rsidR="00D05FF3" w:rsidRPr="00527B24">
        <w:rPr>
          <w:lang w:val="es-ES"/>
        </w:rPr>
        <w:t xml:space="preserve">se </w:t>
      </w:r>
      <w:r w:rsidRPr="00527B24">
        <w:rPr>
          <w:lang w:val="es-ES"/>
        </w:rPr>
        <w:t>p</w:t>
      </w:r>
      <w:r w:rsidR="00E56DBC" w:rsidRPr="00527B24">
        <w:rPr>
          <w:lang w:val="es-ES"/>
        </w:rPr>
        <w:t xml:space="preserve">odrá </w:t>
      </w:r>
      <w:r w:rsidRPr="00527B24">
        <w:rPr>
          <w:lang w:val="es-ES"/>
        </w:rPr>
        <w:t xml:space="preserve">agregar a totales </w:t>
      </w:r>
      <w:r w:rsidR="00D05FF3" w:rsidRPr="00527B24">
        <w:rPr>
          <w:lang w:val="es-ES"/>
        </w:rPr>
        <w:t>mundiales</w:t>
      </w:r>
      <w:r w:rsidRPr="00527B24">
        <w:rPr>
          <w:lang w:val="es-ES"/>
        </w:rPr>
        <w:t xml:space="preserve"> que abar</w:t>
      </w:r>
      <w:r w:rsidR="00E56DBC" w:rsidRPr="00527B24">
        <w:rPr>
          <w:lang w:val="es-ES"/>
        </w:rPr>
        <w:t xml:space="preserve">quen </w:t>
      </w:r>
      <w:r w:rsidRPr="00527B24">
        <w:rPr>
          <w:lang w:val="es-ES"/>
        </w:rPr>
        <w:t xml:space="preserve">todos los sectores, incluidos aquellos que no se notifiquen en </w:t>
      </w:r>
      <w:r w:rsidR="0065504F" w:rsidRPr="00527B24">
        <w:rPr>
          <w:lang w:val="es-ES"/>
        </w:rPr>
        <w:t xml:space="preserve">los informes nacionales </w:t>
      </w:r>
      <w:r w:rsidR="00D05FF3" w:rsidRPr="00527B24">
        <w:rPr>
          <w:lang w:val="es-ES"/>
        </w:rPr>
        <w:t>presentados de conformidad con</w:t>
      </w:r>
      <w:r w:rsidRPr="00527B24">
        <w:rPr>
          <w:lang w:val="es-ES"/>
        </w:rPr>
        <w:t xml:space="preserve"> la CMNUCC, y brindar</w:t>
      </w:r>
      <w:r w:rsidR="00977F71" w:rsidRPr="00527B24">
        <w:rPr>
          <w:lang w:val="es-ES"/>
        </w:rPr>
        <w:t>á</w:t>
      </w:r>
      <w:r w:rsidRPr="00527B24">
        <w:rPr>
          <w:lang w:val="es-ES"/>
        </w:rPr>
        <w:t xml:space="preserve"> apoyo al proceso del balance mundial.</w:t>
      </w:r>
    </w:p>
    <w:p w14:paraId="527DEF0A" w14:textId="0C7EDA21" w:rsidR="00AD7123" w:rsidRPr="00527B24" w:rsidRDefault="00AD7123" w:rsidP="00E74C83">
      <w:pPr>
        <w:spacing w:before="120" w:after="240"/>
        <w:jc w:val="left"/>
        <w:rPr>
          <w:lang w:val="es-ES"/>
        </w:rPr>
      </w:pPr>
      <w:r w:rsidRPr="00527B24">
        <w:rPr>
          <w:lang w:val="es-ES"/>
        </w:rPr>
        <w:t xml:space="preserve">Los </w:t>
      </w:r>
      <w:r w:rsidRPr="00527B24">
        <w:rPr>
          <w:i/>
          <w:iCs/>
          <w:lang w:val="es-ES"/>
        </w:rPr>
        <w:t xml:space="preserve">usuarios finales a escala nacional </w:t>
      </w:r>
      <w:r w:rsidRPr="00527B24">
        <w:rPr>
          <w:lang w:val="es-ES"/>
        </w:rPr>
        <w:t xml:space="preserve">estarán interesados en la verificación y mejora de sus informes nacionales de emisiones. Las actualizaciones periódicas de la infraestructura mundial de monitoreo de los </w:t>
      </w:r>
      <w:r w:rsidR="00977F71" w:rsidRPr="00527B24">
        <w:rPr>
          <w:lang w:val="es-ES"/>
        </w:rPr>
        <w:t xml:space="preserve">GEI </w:t>
      </w:r>
      <w:r w:rsidRPr="00527B24">
        <w:rPr>
          <w:lang w:val="es-ES"/>
        </w:rPr>
        <w:t>permitirán cumplir con mayor puntualidad las obligaciones de pres</w:t>
      </w:r>
      <w:r w:rsidR="00D05FF3" w:rsidRPr="00527B24">
        <w:rPr>
          <w:lang w:val="es-ES"/>
        </w:rPr>
        <w:t>en</w:t>
      </w:r>
      <w:r w:rsidRPr="00527B24">
        <w:rPr>
          <w:lang w:val="es-ES"/>
        </w:rPr>
        <w:t>tación de informes nacionales a la CMNUCC y</w:t>
      </w:r>
      <w:r w:rsidR="00D05FF3" w:rsidRPr="00527B24">
        <w:rPr>
          <w:lang w:val="es-ES"/>
        </w:rPr>
        <w:t>,</w:t>
      </w:r>
      <w:r w:rsidRPr="00527B24">
        <w:rPr>
          <w:lang w:val="es-ES"/>
        </w:rPr>
        <w:t xml:space="preserve"> en particular</w:t>
      </w:r>
      <w:r w:rsidR="00D05FF3" w:rsidRPr="00527B24">
        <w:rPr>
          <w:lang w:val="es-ES"/>
        </w:rPr>
        <w:t>,</w:t>
      </w:r>
      <w:r w:rsidRPr="00527B24">
        <w:rPr>
          <w:lang w:val="es-ES"/>
        </w:rPr>
        <w:t xml:space="preserve"> </w:t>
      </w:r>
      <w:r w:rsidR="00977F71" w:rsidRPr="00527B24">
        <w:rPr>
          <w:lang w:val="es-ES"/>
        </w:rPr>
        <w:t xml:space="preserve">cuantificar de mejor forma </w:t>
      </w:r>
      <w:r w:rsidRPr="00527B24">
        <w:rPr>
          <w:lang w:val="es-ES"/>
        </w:rPr>
        <w:t xml:space="preserve">las compensaciones de las emisiones de carbono terrestre (y oceánico) a escala nacional. En el </w:t>
      </w:r>
      <w:r w:rsidRPr="00527B24">
        <w:rPr>
          <w:lang w:val="es-ES"/>
        </w:rPr>
        <w:lastRenderedPageBreak/>
        <w:t>caso de los sectores en los que sea factible, es probable que los factores de emisión determinados localmente y específicos del país derivados de observaciones atmosféricas locales sean un resultado fundamental para los usuarios finales nacionales.</w:t>
      </w:r>
    </w:p>
    <w:p w14:paraId="444830F8" w14:textId="624FB741" w:rsidR="00AD7123" w:rsidRPr="00527B24" w:rsidRDefault="00AD7123" w:rsidP="00E74C83">
      <w:pPr>
        <w:spacing w:before="120" w:after="240"/>
        <w:jc w:val="left"/>
        <w:rPr>
          <w:lang w:val="es-ES"/>
        </w:rPr>
      </w:pPr>
      <w:r w:rsidRPr="00527B24">
        <w:rPr>
          <w:lang w:val="es-ES"/>
        </w:rPr>
        <w:t xml:space="preserve">A </w:t>
      </w:r>
      <w:r w:rsidRPr="00527B24">
        <w:rPr>
          <w:i/>
          <w:iCs/>
          <w:lang w:val="es-ES"/>
        </w:rPr>
        <w:t>escala subnacional</w:t>
      </w:r>
      <w:r w:rsidRPr="00527B24">
        <w:rPr>
          <w:lang w:val="es-ES"/>
        </w:rPr>
        <w:t xml:space="preserve">, las provincias y los estados suelen tener requisitos similares a los de los usuarios finales nacionales, si bien es posible que hagan menos hincapié en </w:t>
      </w:r>
      <w:r w:rsidR="0098539A" w:rsidRPr="00527B24">
        <w:rPr>
          <w:lang w:val="es-ES"/>
        </w:rPr>
        <w:t>los objetivos d</w:t>
      </w:r>
      <w:r w:rsidRPr="00527B24">
        <w:rPr>
          <w:lang w:val="es-ES"/>
        </w:rPr>
        <w:t xml:space="preserve">el Equipo de Tareas sobre los Inventarios Nacionales de Gases de Efecto Invernadero del IPCC y </w:t>
      </w:r>
      <w:r w:rsidR="00977F71" w:rsidRPr="00527B24">
        <w:rPr>
          <w:lang w:val="es-ES"/>
        </w:rPr>
        <w:t xml:space="preserve">se centren </w:t>
      </w:r>
      <w:r w:rsidRPr="00527B24">
        <w:rPr>
          <w:lang w:val="es-ES"/>
        </w:rPr>
        <w:t xml:space="preserve">más en los requisitos de presentación de informes nacionales y subnacionales, que se </w:t>
      </w:r>
      <w:r w:rsidR="008B656C" w:rsidRPr="00527B24">
        <w:rPr>
          <w:lang w:val="es-ES"/>
        </w:rPr>
        <w:t>elaboran</w:t>
      </w:r>
      <w:r w:rsidRPr="00527B24">
        <w:rPr>
          <w:lang w:val="es-ES"/>
        </w:rPr>
        <w:t xml:space="preserve"> de forma menos sistemática y varían considerablemente de un lugar a otro.</w:t>
      </w:r>
    </w:p>
    <w:p w14:paraId="208B67DF" w14:textId="2057EB8D" w:rsidR="00AD7123" w:rsidRPr="00527B24" w:rsidRDefault="00AD7123" w:rsidP="00E74C83">
      <w:pPr>
        <w:spacing w:before="120" w:after="240"/>
        <w:jc w:val="left"/>
        <w:rPr>
          <w:lang w:val="es-ES"/>
        </w:rPr>
      </w:pPr>
      <w:r w:rsidRPr="00527B24">
        <w:rPr>
          <w:lang w:val="es-ES"/>
        </w:rPr>
        <w:t xml:space="preserve">Los </w:t>
      </w:r>
      <w:r w:rsidRPr="00527B24">
        <w:rPr>
          <w:i/>
          <w:iCs/>
          <w:lang w:val="es-ES"/>
        </w:rPr>
        <w:t>usuarios finales urbanos</w:t>
      </w:r>
      <w:r w:rsidRPr="00527B24">
        <w:rPr>
          <w:lang w:val="es-ES"/>
        </w:rPr>
        <w:t xml:space="preserve"> suelen interesarse por los detalles del lugar en el que se producen las emisiones y por la forma en que la planificación y el desarrollo urbanos influirán en ellas. La capacidad de d</w:t>
      </w:r>
      <w:r w:rsidR="003863BC" w:rsidRPr="00527B24">
        <w:rPr>
          <w:lang w:val="es-ES"/>
        </w:rPr>
        <w:t xml:space="preserve">esglosar </w:t>
      </w:r>
      <w:r w:rsidRPr="00527B24">
        <w:rPr>
          <w:lang w:val="es-ES"/>
        </w:rPr>
        <w:t xml:space="preserve">las emisiones entre diversos sectores y combustibles permitirá a los usuarios finales urbanos abordar mejor las opciones de mitigación Los vínculos entre las emisiones de GEI y los parámetros de calidad del aire suelen ser importantes para los usuarios finales urbanos, especialmente los cobeneficios y las concesiones recíprocas. El hecho de colmar las lagunas de conocimientos sobre las fuentes y </w:t>
      </w:r>
      <w:r w:rsidR="00977F71" w:rsidRPr="00527B24">
        <w:rPr>
          <w:lang w:val="es-ES"/>
        </w:rPr>
        <w:t xml:space="preserve">los </w:t>
      </w:r>
      <w:r w:rsidRPr="00527B24">
        <w:rPr>
          <w:lang w:val="es-ES"/>
        </w:rPr>
        <w:t xml:space="preserve">sumideros de carbono </w:t>
      </w:r>
      <w:r w:rsidR="0096798F" w:rsidRPr="00527B24">
        <w:rPr>
          <w:lang w:val="es-ES"/>
        </w:rPr>
        <w:t xml:space="preserve">terrestre </w:t>
      </w:r>
      <w:r w:rsidRPr="00527B24">
        <w:rPr>
          <w:lang w:val="es-ES"/>
        </w:rPr>
        <w:t xml:space="preserve">de </w:t>
      </w:r>
      <w:r w:rsidR="0096798F" w:rsidRPr="00527B24">
        <w:rPr>
          <w:lang w:val="es-ES"/>
        </w:rPr>
        <w:t xml:space="preserve">las zonas </w:t>
      </w:r>
      <w:r w:rsidRPr="00527B24">
        <w:rPr>
          <w:lang w:val="es-ES"/>
        </w:rPr>
        <w:t>urban</w:t>
      </w:r>
      <w:r w:rsidR="0096798F" w:rsidRPr="00527B24">
        <w:rPr>
          <w:lang w:val="es-ES"/>
        </w:rPr>
        <w:t>a</w:t>
      </w:r>
      <w:r w:rsidRPr="00527B24">
        <w:rPr>
          <w:lang w:val="es-ES"/>
        </w:rPr>
        <w:t>s permitirá que los usuarios finales de las ciudades determinen las compensaciones de las emisiones locales y planifique</w:t>
      </w:r>
      <w:r w:rsidR="00FA3F6F" w:rsidRPr="00527B24">
        <w:rPr>
          <w:lang w:val="es-ES"/>
        </w:rPr>
        <w:t>n</w:t>
      </w:r>
      <w:r w:rsidRPr="00527B24">
        <w:rPr>
          <w:lang w:val="es-ES"/>
        </w:rPr>
        <w:t xml:space="preserve"> el incremento de</w:t>
      </w:r>
      <w:r w:rsidR="00FA3F6F" w:rsidRPr="00527B24">
        <w:rPr>
          <w:lang w:val="es-ES"/>
        </w:rPr>
        <w:t xml:space="preserve"> esas compensaciones</w:t>
      </w:r>
      <w:r w:rsidRPr="00527B24">
        <w:rPr>
          <w:lang w:val="es-ES"/>
        </w:rPr>
        <w:t>.</w:t>
      </w:r>
    </w:p>
    <w:p w14:paraId="1F1C9E52" w14:textId="293AA123" w:rsidR="00AD7123" w:rsidRPr="00527B24" w:rsidRDefault="00AD7123" w:rsidP="00E74C83">
      <w:pPr>
        <w:spacing w:before="120" w:after="240"/>
        <w:jc w:val="left"/>
        <w:rPr>
          <w:lang w:val="es-ES"/>
        </w:rPr>
      </w:pPr>
      <w:r w:rsidRPr="00527B24">
        <w:rPr>
          <w:lang w:val="es-ES"/>
        </w:rPr>
        <w:t xml:space="preserve">Los </w:t>
      </w:r>
      <w:r w:rsidRPr="00527B24">
        <w:rPr>
          <w:i/>
          <w:iCs/>
          <w:lang w:val="es-ES"/>
        </w:rPr>
        <w:t>usuarios finales del sector empresarial</w:t>
      </w:r>
      <w:r w:rsidRPr="00527B24">
        <w:rPr>
          <w:lang w:val="es-ES"/>
        </w:rPr>
        <w:t xml:space="preserve"> suelen estar interesados en las emisiones de los</w:t>
      </w:r>
      <w:r w:rsidR="00557905" w:rsidRPr="00527B24">
        <w:rPr>
          <w:lang w:val="es-ES"/>
        </w:rPr>
        <w:t xml:space="preserve"> </w:t>
      </w:r>
      <w:r w:rsidRPr="00527B24">
        <w:rPr>
          <w:lang w:val="es-ES"/>
        </w:rPr>
        <w:t>distintos activos</w:t>
      </w:r>
      <w:r w:rsidR="003C137D" w:rsidRPr="00527B24">
        <w:rPr>
          <w:lang w:val="es-ES"/>
        </w:rPr>
        <w:t>,</w:t>
      </w:r>
      <w:r w:rsidRPr="00527B24">
        <w:rPr>
          <w:lang w:val="es-ES"/>
        </w:rPr>
        <w:t xml:space="preserve"> como </w:t>
      </w:r>
      <w:r w:rsidR="003C137D" w:rsidRPr="00527B24">
        <w:rPr>
          <w:lang w:val="es-ES"/>
        </w:rPr>
        <w:t xml:space="preserve">las </w:t>
      </w:r>
      <w:r w:rsidRPr="00527B24">
        <w:rPr>
          <w:lang w:val="es-ES"/>
        </w:rPr>
        <w:t xml:space="preserve">centrales eléctricas, </w:t>
      </w:r>
      <w:r w:rsidR="0096798F" w:rsidRPr="00527B24">
        <w:rPr>
          <w:lang w:val="es-ES"/>
        </w:rPr>
        <w:t xml:space="preserve">las </w:t>
      </w:r>
      <w:r w:rsidRPr="00527B24">
        <w:rPr>
          <w:lang w:val="es-ES"/>
        </w:rPr>
        <w:t xml:space="preserve">fábricas, </w:t>
      </w:r>
      <w:r w:rsidR="0096798F" w:rsidRPr="00527B24">
        <w:rPr>
          <w:lang w:val="es-ES"/>
        </w:rPr>
        <w:t xml:space="preserve">los </w:t>
      </w:r>
      <w:r w:rsidRPr="00527B24">
        <w:rPr>
          <w:lang w:val="es-ES"/>
        </w:rPr>
        <w:t xml:space="preserve">oleoductos u otras instalaciones relacionadas </w:t>
      </w:r>
      <w:r w:rsidR="0096798F" w:rsidRPr="00527B24">
        <w:rPr>
          <w:lang w:val="es-ES"/>
        </w:rPr>
        <w:t xml:space="preserve">con </w:t>
      </w:r>
      <w:r w:rsidRPr="00527B24">
        <w:rPr>
          <w:lang w:val="es-ES"/>
        </w:rPr>
        <w:t>la actividad empresarial. Esos usuarios finales suelen necesitar una cuantificación del po</w:t>
      </w:r>
      <w:r w:rsidR="002D4958" w:rsidRPr="00527B24">
        <w:rPr>
          <w:lang w:val="es-ES"/>
        </w:rPr>
        <w:t xml:space="preserve">tencial de </w:t>
      </w:r>
      <w:r w:rsidRPr="00527B24">
        <w:rPr>
          <w:lang w:val="es-ES"/>
        </w:rPr>
        <w:t xml:space="preserve">compensación de las emisiones de carbono </w:t>
      </w:r>
      <w:r w:rsidR="002D4958" w:rsidRPr="00527B24">
        <w:rPr>
          <w:lang w:val="es-ES"/>
        </w:rPr>
        <w:t xml:space="preserve">fruto </w:t>
      </w:r>
      <w:r w:rsidRPr="00527B24">
        <w:rPr>
          <w:lang w:val="es-ES"/>
        </w:rPr>
        <w:t xml:space="preserve">de proyectos de secuestro de carbono terrestre, costero y oceánico. Tal vez los usuarios finales </w:t>
      </w:r>
      <w:r w:rsidR="008B656C" w:rsidRPr="00527B24">
        <w:rPr>
          <w:lang w:val="es-ES"/>
        </w:rPr>
        <w:t>necesiten</w:t>
      </w:r>
      <w:r w:rsidRPr="00527B24">
        <w:rPr>
          <w:lang w:val="es-ES"/>
        </w:rPr>
        <w:t xml:space="preserve"> también proyecciones de las emisiones habida cuenta de los posibles procesos de retroalimentación climática que tienen lugar en sus instalaciones o sector.</w:t>
      </w:r>
    </w:p>
    <w:p w14:paraId="27F26E22" w14:textId="3AE0DFB4" w:rsidR="00AD7123" w:rsidRPr="00527B24" w:rsidRDefault="00AD7123" w:rsidP="00E74C83">
      <w:pPr>
        <w:spacing w:before="120" w:after="240"/>
        <w:jc w:val="left"/>
        <w:rPr>
          <w:rFonts w:eastAsia="SimSun"/>
          <w:lang w:val="es-ES"/>
        </w:rPr>
      </w:pPr>
      <w:r w:rsidRPr="00527B24">
        <w:rPr>
          <w:lang w:val="es-ES"/>
        </w:rPr>
        <w:t xml:space="preserve">Por lo general, los </w:t>
      </w:r>
      <w:r w:rsidRPr="00527B24">
        <w:rPr>
          <w:i/>
          <w:iCs/>
          <w:lang w:val="es-ES"/>
        </w:rPr>
        <w:t>usuarios dedicados a la investigación</w:t>
      </w:r>
      <w:r w:rsidRPr="00527B24">
        <w:rPr>
          <w:lang w:val="es-ES"/>
        </w:rPr>
        <w:t xml:space="preserve"> necesitan acceder a datos detallados para incorporarlos </w:t>
      </w:r>
      <w:r w:rsidR="002D4958" w:rsidRPr="00527B24">
        <w:rPr>
          <w:lang w:val="es-ES"/>
        </w:rPr>
        <w:t>a</w:t>
      </w:r>
      <w:r w:rsidRPr="00527B24">
        <w:rPr>
          <w:lang w:val="es-ES"/>
        </w:rPr>
        <w:t xml:space="preserve"> sus productos de valor añadido. Los </w:t>
      </w:r>
      <w:r w:rsidR="003B4FB8" w:rsidRPr="00527B24">
        <w:rPr>
          <w:lang w:val="es-ES"/>
        </w:rPr>
        <w:t>resultados</w:t>
      </w:r>
      <w:r w:rsidRPr="00527B24">
        <w:rPr>
          <w:lang w:val="es-ES"/>
        </w:rPr>
        <w:t xml:space="preserve"> modelizados de la </w:t>
      </w:r>
      <w:r w:rsidR="00EC5C46" w:rsidRPr="00527B24">
        <w:rPr>
          <w:lang w:val="es-ES"/>
        </w:rPr>
        <w:t xml:space="preserve">infraestructura mundial de monitoreo de los </w:t>
      </w:r>
      <w:r w:rsidR="0096798F" w:rsidRPr="00527B24">
        <w:rPr>
          <w:lang w:val="es-ES"/>
        </w:rPr>
        <w:t xml:space="preserve">GEI </w:t>
      </w:r>
      <w:r w:rsidRPr="00527B24">
        <w:rPr>
          <w:lang w:val="es-ES"/>
        </w:rPr>
        <w:t xml:space="preserve">que proporcionan datos </w:t>
      </w:r>
      <w:r w:rsidR="0096798F" w:rsidRPr="00527B24">
        <w:rPr>
          <w:lang w:val="es-ES"/>
        </w:rPr>
        <w:t xml:space="preserve">reticulados </w:t>
      </w:r>
      <w:r w:rsidRPr="00527B24">
        <w:rPr>
          <w:lang w:val="es-ES"/>
        </w:rPr>
        <w:t xml:space="preserve">de concentraciones y flujos de superficie se utilizarán </w:t>
      </w:r>
      <w:r w:rsidR="00F16707" w:rsidRPr="00527B24">
        <w:rPr>
          <w:lang w:val="es-ES"/>
        </w:rPr>
        <w:t xml:space="preserve">para realizar estudios de procesos, establecer comparaciones con otros modelos (mejora de herramientas), determinar las condiciones de contorno para la reducción de escala de los resultados de la infraestructura y efectuar análisis específicos en apoyo de evaluaciones científicas (por ejemplo, </w:t>
      </w:r>
      <w:r w:rsidR="0096798F" w:rsidRPr="00527B24">
        <w:rPr>
          <w:lang w:val="es-ES"/>
        </w:rPr>
        <w:t xml:space="preserve">las </w:t>
      </w:r>
      <w:r w:rsidR="00F16707" w:rsidRPr="00527B24">
        <w:rPr>
          <w:lang w:val="es-ES"/>
        </w:rPr>
        <w:t>evaluaciones del IPCC).</w:t>
      </w:r>
    </w:p>
    <w:p w14:paraId="1A77C6A0" w14:textId="26B14706" w:rsidR="00AD7123" w:rsidRPr="00527B24" w:rsidRDefault="00AD7123" w:rsidP="00E74C83">
      <w:pPr>
        <w:spacing w:before="120" w:after="240"/>
        <w:ind w:left="1134" w:hanging="1134"/>
        <w:jc w:val="left"/>
        <w:rPr>
          <w:b/>
          <w:bCs/>
          <w:lang w:val="es-ES"/>
        </w:rPr>
      </w:pPr>
      <w:r w:rsidRPr="00527B24">
        <w:rPr>
          <w:b/>
          <w:bCs/>
          <w:lang w:val="es-ES"/>
        </w:rPr>
        <w:t>3.4.3</w:t>
      </w:r>
      <w:r w:rsidRPr="00527B24">
        <w:rPr>
          <w:lang w:val="es-ES"/>
        </w:rPr>
        <w:t xml:space="preserve"> </w:t>
      </w:r>
      <w:r w:rsidRPr="00527B24">
        <w:rPr>
          <w:lang w:val="es-ES"/>
        </w:rPr>
        <w:tab/>
      </w:r>
      <w:r w:rsidRPr="00527B24">
        <w:rPr>
          <w:b/>
          <w:bCs/>
          <w:lang w:val="es-ES"/>
        </w:rPr>
        <w:t xml:space="preserve">Requisitos técnicos y orientación general sobre el desarrollo </w:t>
      </w:r>
      <w:r w:rsidR="00B30025" w:rsidRPr="00527B24">
        <w:rPr>
          <w:b/>
          <w:bCs/>
          <w:lang w:val="es-ES"/>
        </w:rPr>
        <w:br/>
      </w:r>
      <w:r w:rsidRPr="00527B24">
        <w:rPr>
          <w:b/>
          <w:bCs/>
          <w:lang w:val="es-ES"/>
        </w:rPr>
        <w:t xml:space="preserve">de aplicaciones y la utilización de datos para </w:t>
      </w:r>
      <w:r w:rsidR="00B30025" w:rsidRPr="00527B24">
        <w:rPr>
          <w:b/>
          <w:bCs/>
          <w:lang w:val="es-ES"/>
        </w:rPr>
        <w:t>la obtención de resultados a escala mundial</w:t>
      </w:r>
    </w:p>
    <w:p w14:paraId="000BAB6A" w14:textId="6651C798" w:rsidR="00AD7123" w:rsidRPr="00527B24" w:rsidRDefault="00AD7123" w:rsidP="00E74C83">
      <w:pPr>
        <w:spacing w:before="120" w:after="240"/>
        <w:jc w:val="left"/>
        <w:rPr>
          <w:lang w:val="es-ES"/>
        </w:rPr>
      </w:pPr>
      <w:r w:rsidRPr="00527B24">
        <w:rPr>
          <w:lang w:val="es-ES"/>
        </w:rPr>
        <w:t xml:space="preserve">La </w:t>
      </w:r>
      <w:r w:rsidR="003A5F99" w:rsidRPr="00527B24">
        <w:rPr>
          <w:lang w:val="es-ES"/>
        </w:rPr>
        <w:t xml:space="preserve">infraestructura mundial de monitoreo de los </w:t>
      </w:r>
      <w:r w:rsidR="00B30025" w:rsidRPr="00527B24">
        <w:rPr>
          <w:lang w:val="es-ES"/>
        </w:rPr>
        <w:t xml:space="preserve">GEI producirá </w:t>
      </w:r>
      <w:r w:rsidRPr="00527B24">
        <w:rPr>
          <w:lang w:val="es-ES"/>
        </w:rPr>
        <w:t>un conjunto de campos de flujo</w:t>
      </w:r>
      <w:r w:rsidR="00B30025" w:rsidRPr="00527B24">
        <w:rPr>
          <w:lang w:val="es-ES"/>
        </w:rPr>
        <w:t>s</w:t>
      </w:r>
      <w:r w:rsidRPr="00527B24">
        <w:rPr>
          <w:lang w:val="es-ES"/>
        </w:rPr>
        <w:t xml:space="preserve"> neto</w:t>
      </w:r>
      <w:r w:rsidR="00B30025" w:rsidRPr="00527B24">
        <w:rPr>
          <w:lang w:val="es-ES"/>
        </w:rPr>
        <w:t>s</w:t>
      </w:r>
      <w:r w:rsidRPr="00527B24">
        <w:rPr>
          <w:lang w:val="es-ES"/>
        </w:rPr>
        <w:t xml:space="preserve">. Se necesitarán </w:t>
      </w:r>
      <w:r w:rsidR="003A5F99" w:rsidRPr="00527B24">
        <w:rPr>
          <w:lang w:val="es-ES"/>
        </w:rPr>
        <w:t>metodologías</w:t>
      </w:r>
      <w:r w:rsidRPr="00527B24">
        <w:rPr>
          <w:lang w:val="es-ES"/>
        </w:rPr>
        <w:t xml:space="preserve"> para desglosar el producto de las emisiones </w:t>
      </w:r>
      <w:r w:rsidR="003863BC" w:rsidRPr="00527B24">
        <w:rPr>
          <w:lang w:val="es-ES"/>
        </w:rPr>
        <w:t xml:space="preserve">según </w:t>
      </w:r>
      <w:r w:rsidRPr="00527B24">
        <w:rPr>
          <w:lang w:val="es-ES"/>
        </w:rPr>
        <w:t xml:space="preserve">sectores, gases y regiones y para determinar las incertidumbres. La agregación del producto de los flujos será </w:t>
      </w:r>
      <w:r w:rsidR="003863BC" w:rsidRPr="00527B24">
        <w:rPr>
          <w:lang w:val="es-ES"/>
        </w:rPr>
        <w:t xml:space="preserve">particularmente </w:t>
      </w:r>
      <w:r w:rsidRPr="00527B24">
        <w:rPr>
          <w:lang w:val="es-ES"/>
        </w:rPr>
        <w:t>útil por lo que respecta a los flujos oceánicos y las tierras sin explotar. La evaluación de la variabilidad interanual será necesaria en el marco del balance mundial, por ejemplo, para evaluar la respuesta a la sequía o la variabilidad decenal de los flujos de carbono oceánico.</w:t>
      </w:r>
    </w:p>
    <w:p w14:paraId="5ABBB954" w14:textId="2753E303" w:rsidR="00AD7123" w:rsidRPr="00527B24" w:rsidRDefault="00AD7123" w:rsidP="00E74C83">
      <w:pPr>
        <w:spacing w:before="120" w:after="240"/>
        <w:jc w:val="left"/>
        <w:rPr>
          <w:lang w:val="es-ES"/>
        </w:rPr>
      </w:pPr>
      <w:r w:rsidRPr="00527B24">
        <w:rPr>
          <w:lang w:val="es-ES"/>
        </w:rPr>
        <w:t xml:space="preserve">A escala nacional, la agregación de las emisiones puede proporcionar un punto de partida para elaborar una mejor información sobre las emisiones allí donde actualmente esta sea escasa. Esto puede ser especialmente pertinente en el caso de las fuentes que </w:t>
      </w:r>
      <w:r w:rsidR="003863BC" w:rsidRPr="00527B24">
        <w:rPr>
          <w:lang w:val="es-ES"/>
        </w:rPr>
        <w:t xml:space="preserve">emiten gases distintos al </w:t>
      </w:r>
      <w:r w:rsidRPr="00527B24">
        <w:rPr>
          <w:lang w:val="es-ES"/>
        </w:rPr>
        <w:t>CO</w:t>
      </w:r>
      <w:r w:rsidRPr="00527B24">
        <w:rPr>
          <w:vertAlign w:val="subscript"/>
          <w:lang w:val="es-ES"/>
        </w:rPr>
        <w:t>2</w:t>
      </w:r>
      <w:r w:rsidRPr="00527B24">
        <w:rPr>
          <w:lang w:val="es-ES"/>
        </w:rPr>
        <w:t>.</w:t>
      </w:r>
    </w:p>
    <w:p w14:paraId="4EFD7439" w14:textId="77777777" w:rsidR="00DF2109" w:rsidRPr="00527B24" w:rsidRDefault="00DF2109" w:rsidP="00E74C83">
      <w:pPr>
        <w:spacing w:before="120" w:after="240"/>
        <w:jc w:val="left"/>
        <w:rPr>
          <w:lang w:val="es-ES"/>
        </w:rPr>
      </w:pPr>
      <w:r w:rsidRPr="00527B24">
        <w:rPr>
          <w:lang w:val="es-ES"/>
        </w:rPr>
        <w:br w:type="page"/>
      </w:r>
    </w:p>
    <w:p w14:paraId="6EC1B1B7" w14:textId="75FBB7DF" w:rsidR="00AD7123" w:rsidRPr="00527B24" w:rsidRDefault="00AD7123" w:rsidP="00E74C83">
      <w:pPr>
        <w:spacing w:before="120" w:after="240"/>
        <w:jc w:val="left"/>
        <w:rPr>
          <w:lang w:val="es-ES"/>
        </w:rPr>
      </w:pPr>
      <w:r w:rsidRPr="00527B24">
        <w:rPr>
          <w:lang w:val="es-ES"/>
        </w:rPr>
        <w:lastRenderedPageBreak/>
        <w:t>En los estudios regionales, nacionales y subnacionales que tengan por objeto reducir la escala del producto de los flujos mundiales se requerirán m</w:t>
      </w:r>
      <w:r w:rsidR="003A5F99" w:rsidRPr="00527B24">
        <w:rPr>
          <w:lang w:val="es-ES"/>
        </w:rPr>
        <w:t>etodologías</w:t>
      </w:r>
      <w:r w:rsidRPr="00527B24">
        <w:rPr>
          <w:lang w:val="es-ES"/>
        </w:rPr>
        <w:t xml:space="preserve"> para determinar las "condiciones de contorno". A ese respecto, se utilizarán tanto los resultados de las concentraciones como los de los flujos, dependiendo de la aplicación concreta, y se requerirán incertidumbres cuantificables. Esos estudios permiten a las entidades elaborar información sobre emisiones a escala más fina para su ámbito de interés. </w:t>
      </w:r>
      <w:r w:rsidR="002D4958" w:rsidRPr="00527B24">
        <w:rPr>
          <w:lang w:val="es-ES"/>
        </w:rPr>
        <w:t xml:space="preserve">Tales </w:t>
      </w:r>
      <w:r w:rsidRPr="00527B24">
        <w:rPr>
          <w:lang w:val="es-ES"/>
        </w:rPr>
        <w:t>estudios pueden utilizar observaciones adicionales</w:t>
      </w:r>
      <w:r w:rsidR="00EE1AB4" w:rsidRPr="00527B24">
        <w:rPr>
          <w:lang w:val="es-ES"/>
        </w:rPr>
        <w:t xml:space="preserve"> obtenidas </w:t>
      </w:r>
      <w:r w:rsidRPr="00527B24">
        <w:rPr>
          <w:lang w:val="es-ES"/>
        </w:rPr>
        <w:t xml:space="preserve">cerca de la zona estudiada y la aplicación de modelos locales, regionales y lagrangianos. Se recomienda </w:t>
      </w:r>
      <w:r w:rsidR="008B656C" w:rsidRPr="00527B24">
        <w:rPr>
          <w:lang w:val="es-ES"/>
        </w:rPr>
        <w:t>proporcionar</w:t>
      </w:r>
      <w:r w:rsidRPr="00527B24">
        <w:rPr>
          <w:lang w:val="es-ES"/>
        </w:rPr>
        <w:t xml:space="preserve"> orientación sobre la manera de llevar a cabo esas actividades de reducción de escala, como las </w:t>
      </w:r>
      <w:r w:rsidR="00EE1AB4" w:rsidRPr="00527B24">
        <w:rPr>
          <w:lang w:val="es-ES"/>
        </w:rPr>
        <w:t>d</w:t>
      </w:r>
      <w:r w:rsidRPr="00527B24">
        <w:rPr>
          <w:lang w:val="es-ES"/>
        </w:rPr>
        <w:t>irectrices sobre buenas prácticas del Sistema Mundial Integrado de Información sobre los Gases de Efecto Invernadero (IG</w:t>
      </w:r>
      <w:r w:rsidRPr="00527B24">
        <w:rPr>
          <w:vertAlign w:val="superscript"/>
          <w:lang w:val="es-ES"/>
        </w:rPr>
        <w:t>3</w:t>
      </w:r>
      <w:r w:rsidRPr="00527B24">
        <w:rPr>
          <w:lang w:val="es-ES"/>
        </w:rPr>
        <w:t>IS), que ya están disponibles para los estudios urbanos y se están elaborando actualmente para los estudios a escala nacional.</w:t>
      </w:r>
    </w:p>
    <w:p w14:paraId="17CBBE08" w14:textId="3B8C9FDD" w:rsidR="00AD7123" w:rsidRPr="00527B24" w:rsidRDefault="00AD7123" w:rsidP="00EE1AB4">
      <w:pPr>
        <w:pStyle w:val="WMOBodyText"/>
        <w:spacing w:before="360" w:after="240"/>
        <w:jc w:val="both"/>
        <w:rPr>
          <w:rFonts w:eastAsia="SimSun" w:cs="Segoe UI"/>
          <w:b/>
          <w:bCs/>
          <w:color w:val="1F497D" w:themeColor="text2"/>
          <w:lang w:val="es-ES"/>
        </w:rPr>
      </w:pPr>
      <w:bookmarkStart w:id="21" w:name="_Hlk121488273"/>
      <w:r w:rsidRPr="00527B24">
        <w:rPr>
          <w:b/>
          <w:bCs/>
          <w:color w:val="1F497D" w:themeColor="text2"/>
          <w:lang w:val="es-ES"/>
        </w:rPr>
        <w:t>3.5</w:t>
      </w:r>
      <w:r w:rsidRPr="00527B24">
        <w:rPr>
          <w:color w:val="1F497D" w:themeColor="text2"/>
          <w:lang w:val="es-ES"/>
        </w:rPr>
        <w:tab/>
      </w:r>
      <w:r w:rsidRPr="00527B24">
        <w:rPr>
          <w:b/>
          <w:bCs/>
          <w:color w:val="1F497D" w:themeColor="text2"/>
          <w:lang w:val="es-ES"/>
        </w:rPr>
        <w:t>Desarrollo de capacidad</w:t>
      </w:r>
    </w:p>
    <w:bookmarkEnd w:id="21"/>
    <w:p w14:paraId="7E45F8D1" w14:textId="6BC555AB" w:rsidR="00AD7123" w:rsidRPr="00527B24" w:rsidRDefault="00AD7123" w:rsidP="00EE1AB4">
      <w:pPr>
        <w:spacing w:before="240" w:after="240"/>
        <w:jc w:val="left"/>
        <w:rPr>
          <w:rStyle w:val="normaltextrun"/>
          <w:rFonts w:cs="Segoe UI"/>
          <w:lang w:val="es-ES"/>
        </w:rPr>
      </w:pPr>
      <w:r w:rsidRPr="00527B24">
        <w:rPr>
          <w:lang w:val="es-ES"/>
        </w:rPr>
        <w:t xml:space="preserve">La </w:t>
      </w:r>
      <w:r w:rsidR="007E19E4" w:rsidRPr="00527B24">
        <w:rPr>
          <w:lang w:val="es-ES"/>
        </w:rPr>
        <w:t xml:space="preserve">implementación </w:t>
      </w:r>
      <w:r w:rsidRPr="00527B24">
        <w:rPr>
          <w:lang w:val="es-ES"/>
        </w:rPr>
        <w:t xml:space="preserve">de la </w:t>
      </w:r>
      <w:r w:rsidR="00FF0AD3" w:rsidRPr="00527B24">
        <w:rPr>
          <w:lang w:val="es-ES"/>
        </w:rPr>
        <w:t xml:space="preserve">infraestructura mundial de monitoreo de los </w:t>
      </w:r>
      <w:r w:rsidR="007E19E4" w:rsidRPr="00527B24">
        <w:rPr>
          <w:lang w:val="es-ES"/>
        </w:rPr>
        <w:t xml:space="preserve">GEI </w:t>
      </w:r>
      <w:r w:rsidRPr="00527B24">
        <w:rPr>
          <w:lang w:val="es-ES"/>
        </w:rPr>
        <w:t>debe ir acompañada de un amplio programa de desarrollo de capacidad y formación. Las necesidades de formación corresponden a diversas funciones (nivel directivo, operadores, gestores de datos, modeladores) y deben atenderse antes, durante y después la implantación.</w:t>
      </w:r>
    </w:p>
    <w:p w14:paraId="5D6767CE" w14:textId="03B834A8" w:rsidR="00AD7123" w:rsidRPr="00527B24" w:rsidRDefault="00AD7123" w:rsidP="00EE1AB4">
      <w:pPr>
        <w:spacing w:before="100" w:beforeAutospacing="1" w:after="240"/>
        <w:jc w:val="left"/>
        <w:rPr>
          <w:rStyle w:val="normaltextrun"/>
          <w:rFonts w:cs="Segoe UI"/>
          <w:lang w:val="es-ES"/>
        </w:rPr>
      </w:pPr>
      <w:r w:rsidRPr="00527B24">
        <w:rPr>
          <w:lang w:val="es-ES"/>
        </w:rPr>
        <w:t xml:space="preserve">El programa de formación debería incluir información técnica sobre la manera de implantar y </w:t>
      </w:r>
      <w:r w:rsidR="007E19E4" w:rsidRPr="00527B24">
        <w:rPr>
          <w:lang w:val="es-ES"/>
        </w:rPr>
        <w:t xml:space="preserve">operar </w:t>
      </w:r>
      <w:r w:rsidRPr="00527B24">
        <w:rPr>
          <w:lang w:val="es-ES"/>
        </w:rPr>
        <w:t>estaciones de medición relativas a todos los ámbitos (atmósfera, océano</w:t>
      </w:r>
      <w:r w:rsidR="007E19E4" w:rsidRPr="00527B24">
        <w:rPr>
          <w:lang w:val="es-ES"/>
        </w:rPr>
        <w:t xml:space="preserve"> y</w:t>
      </w:r>
      <w:r w:rsidRPr="00527B24">
        <w:rPr>
          <w:lang w:val="es-ES"/>
        </w:rPr>
        <w:t xml:space="preserve"> tierra), sobre la difusión de datos y su uso en la modelización del transporte atmosférico, la combinación de los resultados de los modelos y las observaciones, y la generación de productos </w:t>
      </w:r>
      <w:r w:rsidR="007E19E4" w:rsidRPr="00527B24">
        <w:rPr>
          <w:lang w:val="es-ES"/>
        </w:rPr>
        <w:t xml:space="preserve">sobre los </w:t>
      </w:r>
      <w:r w:rsidRPr="00527B24">
        <w:rPr>
          <w:lang w:val="es-ES"/>
        </w:rPr>
        <w:t>GEI destinados a</w:t>
      </w:r>
      <w:r w:rsidR="007E19E4" w:rsidRPr="00527B24">
        <w:rPr>
          <w:lang w:val="es-ES"/>
        </w:rPr>
        <w:t xml:space="preserve"> </w:t>
      </w:r>
      <w:r w:rsidRPr="00527B24">
        <w:rPr>
          <w:lang w:val="es-ES"/>
        </w:rPr>
        <w:t>l</w:t>
      </w:r>
      <w:r w:rsidR="007E19E4" w:rsidRPr="00527B24">
        <w:rPr>
          <w:lang w:val="es-ES"/>
        </w:rPr>
        <w:t>os</w:t>
      </w:r>
      <w:r w:rsidRPr="00527B24">
        <w:rPr>
          <w:lang w:val="es-ES"/>
        </w:rPr>
        <w:t xml:space="preserve"> usuario</w:t>
      </w:r>
      <w:r w:rsidR="007E19E4" w:rsidRPr="00527B24">
        <w:rPr>
          <w:lang w:val="es-ES"/>
        </w:rPr>
        <w:t>s</w:t>
      </w:r>
      <w:r w:rsidRPr="00527B24">
        <w:rPr>
          <w:lang w:val="es-ES"/>
        </w:rPr>
        <w:t xml:space="preserve"> final</w:t>
      </w:r>
      <w:r w:rsidR="007E19E4" w:rsidRPr="00527B24">
        <w:rPr>
          <w:lang w:val="es-ES"/>
        </w:rPr>
        <w:t>es</w:t>
      </w:r>
      <w:r w:rsidRPr="00527B24">
        <w:rPr>
          <w:lang w:val="es-ES"/>
        </w:rPr>
        <w:t xml:space="preserve"> y su interpretación. Un aspecto importante en ese sentido será el desarrollo de capacidad relativo al uso de los resultados del monitoreo en un marco científico-político.</w:t>
      </w:r>
    </w:p>
    <w:p w14:paraId="7E796B2C" w14:textId="652AB628" w:rsidR="00AD7123" w:rsidRPr="00527B24" w:rsidRDefault="00AD7123" w:rsidP="007E19E4">
      <w:pPr>
        <w:pStyle w:val="WMOBodyText"/>
        <w:numPr>
          <w:ilvl w:val="0"/>
          <w:numId w:val="47"/>
        </w:numPr>
        <w:tabs>
          <w:tab w:val="left" w:pos="1134"/>
        </w:tabs>
        <w:spacing w:before="360" w:after="240"/>
        <w:ind w:left="0" w:firstLine="0"/>
        <w:rPr>
          <w:rFonts w:eastAsia="SimSun" w:cs="Segoe UI"/>
          <w:color w:val="4F81BD" w:themeColor="accent1"/>
          <w:lang w:val="es-ES"/>
        </w:rPr>
      </w:pPr>
      <w:r w:rsidRPr="00527B24">
        <w:rPr>
          <w:b/>
          <w:bCs/>
          <w:color w:val="4F81BD" w:themeColor="accent1"/>
          <w:lang w:val="es-ES"/>
        </w:rPr>
        <w:t xml:space="preserve">Capacidades </w:t>
      </w:r>
      <w:r w:rsidR="007E19E4" w:rsidRPr="00527B24">
        <w:rPr>
          <w:b/>
          <w:bCs/>
          <w:color w:val="4F81BD" w:themeColor="accent1"/>
          <w:lang w:val="es-ES"/>
        </w:rPr>
        <w:t xml:space="preserve">actuales </w:t>
      </w:r>
      <w:r w:rsidRPr="00527B24">
        <w:rPr>
          <w:b/>
          <w:bCs/>
          <w:color w:val="4F81BD" w:themeColor="accent1"/>
          <w:lang w:val="es-ES"/>
        </w:rPr>
        <w:t>y actividades en curso</w:t>
      </w:r>
    </w:p>
    <w:p w14:paraId="13115FF6" w14:textId="318409A9" w:rsidR="00AD7123" w:rsidRPr="00527B24" w:rsidRDefault="00AD7123" w:rsidP="007314C9">
      <w:pPr>
        <w:pStyle w:val="WMOBodyText"/>
        <w:rPr>
          <w:rFonts w:eastAsia="SimSun" w:cs="Segoe UI"/>
          <w:lang w:val="es-ES"/>
        </w:rPr>
      </w:pPr>
      <w:r w:rsidRPr="00527B24">
        <w:rPr>
          <w:lang w:val="es-ES"/>
        </w:rPr>
        <w:t>La</w:t>
      </w:r>
      <w:r w:rsidR="00FF0AD3" w:rsidRPr="00527B24">
        <w:rPr>
          <w:lang w:val="es-ES"/>
        </w:rPr>
        <w:t xml:space="preserve"> infraestructura mundial de monitoreo de los </w:t>
      </w:r>
      <w:r w:rsidR="007E19E4" w:rsidRPr="00527B24">
        <w:rPr>
          <w:lang w:val="es-ES"/>
        </w:rPr>
        <w:t xml:space="preserve">GEI </w:t>
      </w:r>
      <w:r w:rsidRPr="00527B24">
        <w:rPr>
          <w:lang w:val="es-ES"/>
        </w:rPr>
        <w:t xml:space="preserve">propuesta aprovechará las capacidades </w:t>
      </w:r>
      <w:r w:rsidR="007E19E4" w:rsidRPr="00527B24">
        <w:rPr>
          <w:lang w:val="es-ES"/>
        </w:rPr>
        <w:t xml:space="preserve">actuales </w:t>
      </w:r>
      <w:r w:rsidRPr="00527B24">
        <w:rPr>
          <w:lang w:val="es-ES"/>
        </w:rPr>
        <w:t xml:space="preserve">y las actividades en curso. El componente atmosférico de esta infraestructura se basará en los diversos elementos preexistentes de la infraestructura para las observaciones y la modelización de los gases de efecto invernadero que recibe el respaldo de la OMM desde 1975, </w:t>
      </w:r>
      <w:r w:rsidR="007E19E4" w:rsidRPr="00527B24">
        <w:rPr>
          <w:lang w:val="es-ES"/>
        </w:rPr>
        <w:t xml:space="preserve">así como </w:t>
      </w:r>
      <w:r w:rsidRPr="00527B24">
        <w:rPr>
          <w:lang w:val="es-ES"/>
        </w:rPr>
        <w:t>en otras iniciativas pertinentes a escala nacional, regional y mundial.</w:t>
      </w:r>
    </w:p>
    <w:p w14:paraId="1C9B2647" w14:textId="32433861" w:rsidR="00AD7123" w:rsidRPr="00527B24" w:rsidRDefault="00AD7123" w:rsidP="007314C9">
      <w:pPr>
        <w:pStyle w:val="WMOBodyText"/>
        <w:rPr>
          <w:rFonts w:eastAsia="SimSun" w:cs="Segoe UI"/>
          <w:lang w:val="es-ES"/>
        </w:rPr>
      </w:pPr>
      <w:r w:rsidRPr="00527B24">
        <w:rPr>
          <w:lang w:val="es-ES"/>
        </w:rPr>
        <w:t xml:space="preserve">Desde 1989, el </w:t>
      </w:r>
      <w:r w:rsidR="00EE6FA5" w:rsidRPr="00527B24">
        <w:rPr>
          <w:lang w:val="es-ES"/>
        </w:rPr>
        <w:t>P</w:t>
      </w:r>
      <w:r w:rsidRPr="00527B24">
        <w:rPr>
          <w:lang w:val="es-ES"/>
        </w:rPr>
        <w:t>rograma de la V</w:t>
      </w:r>
      <w:r w:rsidR="00EE6FA5" w:rsidRPr="00527B24">
        <w:rPr>
          <w:lang w:val="es-ES"/>
        </w:rPr>
        <w:t>A</w:t>
      </w:r>
      <w:r w:rsidRPr="00527B24">
        <w:rPr>
          <w:lang w:val="es-ES"/>
        </w:rPr>
        <w:t xml:space="preserve">G de la OMM coordina la adquisición de mediciones, la gestión de la calidad, el desarrollo de capacidad y la generación de productos y servicios </w:t>
      </w:r>
      <w:r w:rsidR="004959F4" w:rsidRPr="00527B24">
        <w:rPr>
          <w:lang w:val="es-ES"/>
        </w:rPr>
        <w:t>derivados</w:t>
      </w:r>
      <w:r w:rsidR="00EE6FA5" w:rsidRPr="00527B24">
        <w:rPr>
          <w:lang w:val="es-ES"/>
        </w:rPr>
        <w:t xml:space="preserve"> </w:t>
      </w:r>
      <w:r w:rsidRPr="00527B24">
        <w:rPr>
          <w:lang w:val="es-ES"/>
        </w:rPr>
        <w:t xml:space="preserve">relacionados con la composición atmosférica, incluidos los GEI. Los datos </w:t>
      </w:r>
      <w:r w:rsidR="00EE6FA5" w:rsidRPr="00527B24">
        <w:rPr>
          <w:lang w:val="es-ES"/>
        </w:rPr>
        <w:t xml:space="preserve">sobre los </w:t>
      </w:r>
      <w:r w:rsidRPr="00527B24">
        <w:rPr>
          <w:lang w:val="es-ES"/>
        </w:rPr>
        <w:t xml:space="preserve">GEI </w:t>
      </w:r>
      <w:r w:rsidR="00EE6FA5" w:rsidRPr="00527B24">
        <w:rPr>
          <w:lang w:val="es-ES"/>
        </w:rPr>
        <w:t xml:space="preserve">obtenidos </w:t>
      </w:r>
      <w:r w:rsidRPr="00527B24">
        <w:rPr>
          <w:i/>
          <w:iCs/>
          <w:lang w:val="es-ES"/>
        </w:rPr>
        <w:t>in</w:t>
      </w:r>
      <w:r w:rsidR="00A407BA" w:rsidRPr="00527B24">
        <w:rPr>
          <w:i/>
          <w:iCs/>
          <w:lang w:val="es-ES"/>
        </w:rPr>
        <w:t> </w:t>
      </w:r>
      <w:r w:rsidRPr="00527B24">
        <w:rPr>
          <w:i/>
          <w:iCs/>
          <w:lang w:val="es-ES"/>
        </w:rPr>
        <w:t>situ</w:t>
      </w:r>
      <w:r w:rsidRPr="00527B24">
        <w:rPr>
          <w:lang w:val="es-ES"/>
        </w:rPr>
        <w:t xml:space="preserve"> son gestionados de forma centralizada por el Centro Mundial de Datos sobre Gases de Efecto Invernadero</w:t>
      </w:r>
      <w:r w:rsidR="00EE6FA5" w:rsidRPr="00527B24">
        <w:rPr>
          <w:lang w:val="es-ES"/>
        </w:rPr>
        <w:t xml:space="preserve"> (CMDEI)</w:t>
      </w:r>
      <w:r w:rsidRPr="00527B24">
        <w:rPr>
          <w:lang w:val="es-ES"/>
        </w:rPr>
        <w:t xml:space="preserve">, </w:t>
      </w:r>
      <w:r w:rsidR="00EE6FA5" w:rsidRPr="00527B24">
        <w:rPr>
          <w:lang w:val="es-ES"/>
        </w:rPr>
        <w:t xml:space="preserve">operado por el </w:t>
      </w:r>
      <w:r w:rsidRPr="00527B24">
        <w:rPr>
          <w:lang w:val="es-ES"/>
        </w:rPr>
        <w:t>Japón. En la mayor parte del planeta, la densidad horizontal de la red de observación en superficie sigue siendo insuficiente para poder realizar un monitoreo eficaz. En algunas regiones, el acceso abierto a los datos sigue planteando un problema.</w:t>
      </w:r>
    </w:p>
    <w:p w14:paraId="07183755" w14:textId="51C3A2DB" w:rsidR="00AD7123" w:rsidRPr="00527B24" w:rsidRDefault="00AD7123" w:rsidP="007314C9">
      <w:pPr>
        <w:pStyle w:val="WMOBodyText"/>
        <w:rPr>
          <w:rFonts w:eastAsia="SimSun" w:cs="Segoe UI"/>
          <w:lang w:val="es-ES"/>
        </w:rPr>
      </w:pPr>
      <w:r w:rsidRPr="00527B24">
        <w:rPr>
          <w:lang w:val="es-ES"/>
        </w:rPr>
        <w:t xml:space="preserve">Por lo que respecta a los satélites, los Estados Unidos de América, </w:t>
      </w:r>
      <w:r w:rsidR="00EE6FA5" w:rsidRPr="00527B24">
        <w:rPr>
          <w:lang w:val="es-ES"/>
        </w:rPr>
        <w:t xml:space="preserve">el </w:t>
      </w:r>
      <w:r w:rsidRPr="00527B24">
        <w:rPr>
          <w:lang w:val="es-ES"/>
        </w:rPr>
        <w:t>Japón, China y la Unión Europea disponen ya de capacidad para el monitoreo de los GEI o la están desarrollando. La coordinación internacional de esas iniciativas se realiza principalmente por conducto del Comité sobre Satélites de Observación de la Tierra (CEOS) (constelaciones virtuales, Grupo de Trabajo sobre Calibración y Validación del CEOS) y, en cierta medida, por conducto del Grupo de Coordinación de los Satélites Meteorológicos (CGMS).</w:t>
      </w:r>
    </w:p>
    <w:p w14:paraId="5AE808C9" w14:textId="77777777" w:rsidR="00DF2109" w:rsidRPr="00527B24" w:rsidRDefault="00DF2109" w:rsidP="007314C9">
      <w:pPr>
        <w:pStyle w:val="WMOBodyText"/>
        <w:rPr>
          <w:lang w:val="es-ES"/>
        </w:rPr>
      </w:pPr>
      <w:r w:rsidRPr="00527B24">
        <w:rPr>
          <w:lang w:val="es-ES"/>
        </w:rPr>
        <w:br w:type="page"/>
      </w:r>
    </w:p>
    <w:p w14:paraId="470F5A92" w14:textId="4D29E2A1" w:rsidR="00AD7123" w:rsidRPr="00527B24" w:rsidRDefault="00AD7123" w:rsidP="007314C9">
      <w:pPr>
        <w:pStyle w:val="WMOBodyText"/>
        <w:rPr>
          <w:rFonts w:eastAsia="SimSun" w:cs="Segoe UI"/>
          <w:lang w:val="es-ES"/>
        </w:rPr>
      </w:pPr>
      <w:r w:rsidRPr="00527B24">
        <w:rPr>
          <w:lang w:val="es-ES"/>
        </w:rPr>
        <w:lastRenderedPageBreak/>
        <w:t>El componente de observación de los océanos de la infraestructura se basará en la infraestructura de investigación y monitoreo coordinada por el GOOS, el IOCCP conexo y la Red de Observación de la Biodiversidad Marina</w:t>
      </w:r>
      <w:r w:rsidR="007D0518" w:rsidRPr="00527B24">
        <w:rPr>
          <w:lang w:val="es-ES"/>
        </w:rPr>
        <w:t xml:space="preserve"> (MBON)</w:t>
      </w:r>
      <w:r w:rsidRPr="00527B24">
        <w:rPr>
          <w:lang w:val="es-ES"/>
        </w:rPr>
        <w:t>. Se incluyen aquí los componentes biológicos, físicos, químicos y geológicos de los ciclos del carbono y del nitrógeno que intervienen directamente en los procesos biogeoquímicos que afectan a los GEI.</w:t>
      </w:r>
    </w:p>
    <w:p w14:paraId="331270B3" w14:textId="5F410A33" w:rsidR="00AD7123" w:rsidRPr="00527B24" w:rsidRDefault="00AD7123" w:rsidP="007314C9">
      <w:pPr>
        <w:pStyle w:val="WMOBodyText"/>
        <w:rPr>
          <w:rFonts w:eastAsia="SimSun" w:cs="Segoe UI"/>
          <w:lang w:val="es-ES"/>
        </w:rPr>
      </w:pPr>
      <w:r w:rsidRPr="00527B24">
        <w:rPr>
          <w:lang w:val="es-ES"/>
        </w:rPr>
        <w:t>Los conocimientos actuales sobre las emisiones antropógenas s</w:t>
      </w:r>
      <w:r w:rsidR="007D0518" w:rsidRPr="00527B24">
        <w:rPr>
          <w:lang w:val="es-ES"/>
        </w:rPr>
        <w:t>e</w:t>
      </w:r>
      <w:r w:rsidRPr="00527B24">
        <w:rPr>
          <w:lang w:val="es-ES"/>
        </w:rPr>
        <w:t xml:space="preserve"> documenta</w:t>
      </w:r>
      <w:r w:rsidR="007D0518" w:rsidRPr="00527B24">
        <w:rPr>
          <w:lang w:val="es-ES"/>
        </w:rPr>
        <w:t>n</w:t>
      </w:r>
      <w:r w:rsidRPr="00527B24">
        <w:rPr>
          <w:lang w:val="es-ES"/>
        </w:rPr>
        <w:t xml:space="preserve"> en forma de inventarios elaborados a escalas que abarcan desde la local hasta la mundial (por ejemplo, la </w:t>
      </w:r>
      <w:r w:rsidR="007D0518" w:rsidRPr="00527B24">
        <w:rPr>
          <w:lang w:val="es-ES"/>
        </w:rPr>
        <w:t>B</w:t>
      </w:r>
      <w:r w:rsidRPr="00527B24">
        <w:rPr>
          <w:lang w:val="es-ES"/>
        </w:rPr>
        <w:t xml:space="preserve">ase de </w:t>
      </w:r>
      <w:r w:rsidR="007D0518" w:rsidRPr="00527B24">
        <w:rPr>
          <w:lang w:val="es-ES"/>
        </w:rPr>
        <w:t>D</w:t>
      </w:r>
      <w:r w:rsidRPr="00527B24">
        <w:rPr>
          <w:lang w:val="es-ES"/>
        </w:rPr>
        <w:t xml:space="preserve">atos </w:t>
      </w:r>
      <w:r w:rsidR="007D0518" w:rsidRPr="00527B24">
        <w:rPr>
          <w:lang w:val="es-ES"/>
        </w:rPr>
        <w:t xml:space="preserve">sobre </w:t>
      </w:r>
      <w:r w:rsidRPr="00527B24">
        <w:rPr>
          <w:lang w:val="es-ES"/>
        </w:rPr>
        <w:t>Emision</w:t>
      </w:r>
      <w:r w:rsidR="007D0518" w:rsidRPr="00527B24">
        <w:rPr>
          <w:lang w:val="es-ES"/>
        </w:rPr>
        <w:t>es</w:t>
      </w:r>
      <w:r w:rsidRPr="00527B24">
        <w:rPr>
          <w:lang w:val="es-ES"/>
        </w:rPr>
        <w:t xml:space="preserve"> </w:t>
      </w:r>
      <w:r w:rsidR="007D0518" w:rsidRPr="00527B24">
        <w:rPr>
          <w:lang w:val="es-ES"/>
        </w:rPr>
        <w:t xml:space="preserve">para </w:t>
      </w:r>
      <w:r w:rsidR="002D1DCD" w:rsidRPr="00527B24">
        <w:rPr>
          <w:lang w:val="es-ES"/>
        </w:rPr>
        <w:t xml:space="preserve">la Investigación Atmosférica Mundial </w:t>
      </w:r>
      <w:r w:rsidRPr="00527B24">
        <w:rPr>
          <w:lang w:val="es-ES"/>
        </w:rPr>
        <w:t>(EDGAR)</w:t>
      </w:r>
      <w:r w:rsidR="002D1DCD" w:rsidRPr="00527B24">
        <w:rPr>
          <w:lang w:val="es-ES"/>
        </w:rPr>
        <w:t>, de uso generalizado,</w:t>
      </w:r>
      <w:r w:rsidRPr="00527B24">
        <w:rPr>
          <w:lang w:val="es-ES"/>
        </w:rPr>
        <w:t xml:space="preserve"> y el </w:t>
      </w:r>
      <w:r w:rsidR="002D1DCD" w:rsidRPr="00527B24">
        <w:rPr>
          <w:lang w:val="es-ES"/>
        </w:rPr>
        <w:t>I</w:t>
      </w:r>
      <w:r w:rsidRPr="00527B24">
        <w:rPr>
          <w:lang w:val="es-ES"/>
        </w:rPr>
        <w:t xml:space="preserve">nventario de </w:t>
      </w:r>
      <w:r w:rsidR="002D1DCD" w:rsidRPr="00527B24">
        <w:rPr>
          <w:lang w:val="es-ES"/>
        </w:rPr>
        <w:t>D</w:t>
      </w:r>
      <w:r w:rsidRPr="00527B24">
        <w:rPr>
          <w:lang w:val="es-ES"/>
        </w:rPr>
        <w:t xml:space="preserve">atos </w:t>
      </w:r>
      <w:r w:rsidR="002D1DCD" w:rsidRPr="00527B24">
        <w:rPr>
          <w:lang w:val="es-ES"/>
        </w:rPr>
        <w:t xml:space="preserve">de Fuente Abierta sobre el </w:t>
      </w:r>
      <w:r w:rsidRPr="00527B24">
        <w:rPr>
          <w:lang w:val="es-ES"/>
        </w:rPr>
        <w:t>CO</w:t>
      </w:r>
      <w:r w:rsidRPr="00527B24">
        <w:rPr>
          <w:vertAlign w:val="subscript"/>
          <w:lang w:val="es-ES"/>
        </w:rPr>
        <w:t>2</w:t>
      </w:r>
      <w:r w:rsidRPr="00527B24">
        <w:rPr>
          <w:lang w:val="es-ES"/>
        </w:rPr>
        <w:t xml:space="preserve"> </w:t>
      </w:r>
      <w:r w:rsidR="002D1DCD" w:rsidRPr="00527B24">
        <w:rPr>
          <w:lang w:val="es-ES"/>
        </w:rPr>
        <w:t xml:space="preserve">Antropógeno </w:t>
      </w:r>
      <w:r w:rsidRPr="00527B24">
        <w:rPr>
          <w:lang w:val="es-ES"/>
        </w:rPr>
        <w:t>(ODIAC)</w:t>
      </w:r>
      <w:r w:rsidR="002D1DCD" w:rsidRPr="00527B24">
        <w:rPr>
          <w:lang w:val="es-ES"/>
        </w:rPr>
        <w:t>)</w:t>
      </w:r>
      <w:r w:rsidRPr="00527B24">
        <w:rPr>
          <w:lang w:val="es-ES"/>
        </w:rPr>
        <w:t xml:space="preserve">, o </w:t>
      </w:r>
      <w:r w:rsidR="00A407BA" w:rsidRPr="00527B24">
        <w:rPr>
          <w:lang w:val="es-ES"/>
        </w:rPr>
        <w:t xml:space="preserve">de </w:t>
      </w:r>
      <w:r w:rsidRPr="00527B24">
        <w:rPr>
          <w:lang w:val="es-ES"/>
        </w:rPr>
        <w:t>estimaciones anuales del presupuesto mundial de carbono</w:t>
      </w:r>
      <w:r w:rsidR="002D1DCD" w:rsidRPr="00527B24">
        <w:rPr>
          <w:lang w:val="es-ES"/>
        </w:rPr>
        <w:t>,</w:t>
      </w:r>
      <w:r w:rsidRPr="00527B24">
        <w:rPr>
          <w:lang w:val="es-ES"/>
        </w:rPr>
        <w:t xml:space="preserve"> y </w:t>
      </w:r>
      <w:r w:rsidR="00A407BA" w:rsidRPr="00527B24">
        <w:rPr>
          <w:lang w:val="es-ES"/>
        </w:rPr>
        <w:t xml:space="preserve">también se encargan de ello </w:t>
      </w:r>
      <w:r w:rsidRPr="00527B24">
        <w:rPr>
          <w:lang w:val="es-ES"/>
        </w:rPr>
        <w:t>autoridades públicas para cumplir con su obligación de presentar informes nacionales y subnacionales.</w:t>
      </w:r>
    </w:p>
    <w:p w14:paraId="657A5ED0" w14:textId="055ED3AB" w:rsidR="00AD7123" w:rsidRPr="00527B24" w:rsidRDefault="00AD7123" w:rsidP="007314C9">
      <w:pPr>
        <w:pStyle w:val="WMOBodyText"/>
        <w:rPr>
          <w:rFonts w:eastAsia="SimSun" w:cs="Segoe UI"/>
          <w:lang w:val="es-ES"/>
        </w:rPr>
      </w:pPr>
      <w:r w:rsidRPr="00527B24">
        <w:rPr>
          <w:lang w:val="es-ES"/>
        </w:rPr>
        <w:t>El componente de modelización utilizará además infraestructuras y metodologías empleadas durante más de 50</w:t>
      </w:r>
      <w:r w:rsidR="00DF2109" w:rsidRPr="00527B24">
        <w:rPr>
          <w:lang w:val="es-ES"/>
        </w:rPr>
        <w:t> </w:t>
      </w:r>
      <w:r w:rsidRPr="00527B24">
        <w:rPr>
          <w:lang w:val="es-ES"/>
        </w:rPr>
        <w:t xml:space="preserve">años para la predicción meteorológica operativa (PNT) y el análisis climático, así como simulaciones de la composición atmosférica y los </w:t>
      </w:r>
      <w:r w:rsidR="002D1DCD" w:rsidRPr="00527B24">
        <w:rPr>
          <w:lang w:val="es-ES"/>
        </w:rPr>
        <w:t xml:space="preserve">GEI </w:t>
      </w:r>
      <w:r w:rsidRPr="00527B24">
        <w:rPr>
          <w:lang w:val="es-ES"/>
        </w:rPr>
        <w:t>a escala regional y mundial.</w:t>
      </w:r>
    </w:p>
    <w:p w14:paraId="22943EF6" w14:textId="5A7008F0" w:rsidR="00AD7123" w:rsidRPr="00527B24" w:rsidRDefault="00AD7123" w:rsidP="007314C9">
      <w:pPr>
        <w:pStyle w:val="WMOBodyText"/>
        <w:rPr>
          <w:rFonts w:eastAsia="SimSun" w:cs="Segoe UI"/>
          <w:lang w:val="es-ES"/>
        </w:rPr>
      </w:pPr>
      <w:r w:rsidRPr="00527B24">
        <w:rPr>
          <w:lang w:val="es-ES"/>
        </w:rPr>
        <w:t xml:space="preserve">En lo que atañe a la modelización y asimilación, una de las iniciativas más avanzadas </w:t>
      </w:r>
      <w:r w:rsidR="00FF0AD3" w:rsidRPr="00527B24">
        <w:rPr>
          <w:lang w:val="es-ES"/>
        </w:rPr>
        <w:t>es la de</w:t>
      </w:r>
      <w:r w:rsidRPr="00527B24">
        <w:rPr>
          <w:lang w:val="es-ES"/>
        </w:rPr>
        <w:t>l Servicio de Vigilancia Atmosférica de Copernicus (SVAC) de la Unión Europea. En los Estados Unidos se han emprendido iniciativas similares para modelizar y asimilar las observaciones de CO</w:t>
      </w:r>
      <w:r w:rsidRPr="00527B24">
        <w:rPr>
          <w:vertAlign w:val="subscript"/>
          <w:lang w:val="es-ES"/>
        </w:rPr>
        <w:t>2</w:t>
      </w:r>
      <w:r w:rsidRPr="00527B24">
        <w:rPr>
          <w:lang w:val="es-ES"/>
        </w:rPr>
        <w:t xml:space="preserve">, y tanto la Administración Nacional de Aeronáutica y el Espacio (NASA) como la Oficina Nacional de Administración Oceánica y Atmosférica (NOAA) disponen de capacidades en ese ámbito, mientras que </w:t>
      </w:r>
      <w:r w:rsidR="002D1DCD" w:rsidRPr="00527B24">
        <w:rPr>
          <w:lang w:val="es-ES"/>
        </w:rPr>
        <w:t xml:space="preserve">el </w:t>
      </w:r>
      <w:r w:rsidRPr="00527B24">
        <w:rPr>
          <w:lang w:val="es-ES"/>
        </w:rPr>
        <w:t xml:space="preserve">Japón ha </w:t>
      </w:r>
      <w:r w:rsidR="00DF2109" w:rsidRPr="00527B24">
        <w:rPr>
          <w:lang w:val="es-ES"/>
        </w:rPr>
        <w:t>logrado avances en la materia</w:t>
      </w:r>
      <w:r w:rsidRPr="00527B24">
        <w:rPr>
          <w:lang w:val="es-ES"/>
        </w:rPr>
        <w:t xml:space="preserve">, especialmente en </w:t>
      </w:r>
      <w:r w:rsidR="00DF2109" w:rsidRPr="00527B24">
        <w:rPr>
          <w:lang w:val="es-ES"/>
        </w:rPr>
        <w:t xml:space="preserve">cuanto a </w:t>
      </w:r>
      <w:r w:rsidRPr="00527B24">
        <w:rPr>
          <w:lang w:val="es-ES"/>
        </w:rPr>
        <w:t xml:space="preserve">observaciones y mediciones desde buques y aeronaves, y China también tiene previsto desarrollar su propia capacidad en los próximos años. Las actividades de modelización aprovechan la dilatada experiencia y la labor pionera de las comunidades del Proyecto Carbono Global y </w:t>
      </w:r>
      <w:r w:rsidR="00DF2109" w:rsidRPr="00527B24">
        <w:rPr>
          <w:lang w:val="es-ES"/>
        </w:rPr>
        <w:t>el Proyecto de Intercomparación de Modelos de Transporte de Trazadores Atmosféricos (</w:t>
      </w:r>
      <w:r w:rsidRPr="00527B24">
        <w:rPr>
          <w:lang w:val="es-ES"/>
        </w:rPr>
        <w:t>TRANSCOM</w:t>
      </w:r>
      <w:r w:rsidR="00DF2109" w:rsidRPr="00527B24">
        <w:rPr>
          <w:lang w:val="es-ES"/>
        </w:rPr>
        <w:t>)</w:t>
      </w:r>
      <w:r w:rsidRPr="00527B24">
        <w:rPr>
          <w:lang w:val="es-ES"/>
        </w:rPr>
        <w:t>.</w:t>
      </w:r>
    </w:p>
    <w:p w14:paraId="32D8A136" w14:textId="4CB8E13C" w:rsidR="00AD7123" w:rsidRPr="00527B24" w:rsidRDefault="00AD7123" w:rsidP="00DF2109">
      <w:pPr>
        <w:pStyle w:val="Heading3"/>
        <w:numPr>
          <w:ilvl w:val="0"/>
          <w:numId w:val="47"/>
        </w:numPr>
        <w:tabs>
          <w:tab w:val="num" w:pos="1134"/>
        </w:tabs>
        <w:spacing w:after="240"/>
        <w:ind w:left="0" w:firstLine="0"/>
        <w:rPr>
          <w:b w:val="0"/>
          <w:bCs w:val="0"/>
          <w:color w:val="4F81BD" w:themeColor="accent1"/>
          <w:lang w:val="es-ES"/>
        </w:rPr>
      </w:pPr>
      <w:r w:rsidRPr="00527B24">
        <w:rPr>
          <w:color w:val="4F81BD" w:themeColor="accent1"/>
          <w:lang w:val="es-ES"/>
        </w:rPr>
        <w:t>Coordinación de iniciativas</w:t>
      </w:r>
    </w:p>
    <w:p w14:paraId="3BAD5189" w14:textId="1F8F3101" w:rsidR="00AD7123" w:rsidRPr="00527B24" w:rsidRDefault="00AD7123" w:rsidP="00DF2109">
      <w:pPr>
        <w:pStyle w:val="WMOBodyText"/>
        <w:tabs>
          <w:tab w:val="left" w:pos="1134"/>
        </w:tabs>
        <w:spacing w:after="240"/>
        <w:rPr>
          <w:rFonts w:eastAsia="SimSun" w:cs="Segoe UI"/>
          <w:b/>
          <w:bCs/>
          <w:color w:val="1F497D" w:themeColor="text2"/>
          <w:lang w:val="es-ES"/>
        </w:rPr>
      </w:pPr>
      <w:r w:rsidRPr="00527B24">
        <w:rPr>
          <w:b/>
          <w:bCs/>
          <w:color w:val="1F497D" w:themeColor="text2"/>
          <w:lang w:val="es-ES"/>
        </w:rPr>
        <w:t>5.1</w:t>
      </w:r>
      <w:r w:rsidRPr="00527B24">
        <w:rPr>
          <w:b/>
          <w:bCs/>
          <w:color w:val="1F497D" w:themeColor="text2"/>
          <w:lang w:val="es-ES"/>
        </w:rPr>
        <w:tab/>
      </w:r>
      <w:r w:rsidR="00A26236" w:rsidRPr="00527B24">
        <w:rPr>
          <w:b/>
          <w:bCs/>
          <w:color w:val="1F497D" w:themeColor="text2"/>
          <w:lang w:val="es-ES"/>
        </w:rPr>
        <w:t xml:space="preserve">Representación gráfica de </w:t>
      </w:r>
      <w:r w:rsidRPr="00527B24">
        <w:rPr>
          <w:b/>
          <w:bCs/>
          <w:color w:val="1F497D" w:themeColor="text2"/>
          <w:lang w:val="es-ES"/>
        </w:rPr>
        <w:t>las actividades</w:t>
      </w:r>
      <w:r w:rsidR="00A26236" w:rsidRPr="00527B24">
        <w:rPr>
          <w:b/>
          <w:bCs/>
          <w:color w:val="1F497D" w:themeColor="text2"/>
          <w:lang w:val="es-ES"/>
        </w:rPr>
        <w:t xml:space="preserve"> de coordinación</w:t>
      </w:r>
    </w:p>
    <w:p w14:paraId="031DC219" w14:textId="382C84B3" w:rsidR="00AD7123" w:rsidRPr="00527B24" w:rsidRDefault="00AD7123" w:rsidP="007314C9">
      <w:pPr>
        <w:pStyle w:val="WMOBodyText"/>
        <w:rPr>
          <w:rFonts w:eastAsia="SimSun" w:cs="Segoe UI"/>
          <w:lang w:val="es-ES"/>
        </w:rPr>
      </w:pPr>
      <w:r w:rsidRPr="00527B24">
        <w:rPr>
          <w:lang w:val="es-ES"/>
        </w:rPr>
        <w:t xml:space="preserve">Durante muchos años, se han llevado a cabo diversas actividades de monitoreo cuantitativo de los </w:t>
      </w:r>
      <w:r w:rsidR="00DF2109" w:rsidRPr="00527B24">
        <w:rPr>
          <w:lang w:val="es-ES"/>
        </w:rPr>
        <w:t xml:space="preserve">GEI </w:t>
      </w:r>
      <w:r w:rsidRPr="00527B24">
        <w:rPr>
          <w:lang w:val="es-ES"/>
        </w:rPr>
        <w:t>sobre la base de uno o varios de los componentes del sistema y están surgiendo muchas más iniciativas relacionadas con dichos gases.</w:t>
      </w:r>
    </w:p>
    <w:p w14:paraId="27ABFDF1" w14:textId="5D312B74" w:rsidR="00AD7123" w:rsidRPr="00527B24" w:rsidRDefault="00AD7123" w:rsidP="007314C9">
      <w:pPr>
        <w:pStyle w:val="WMOBodyText"/>
        <w:rPr>
          <w:rFonts w:eastAsia="SimSun" w:cs="Segoe UI"/>
          <w:lang w:val="es-ES"/>
        </w:rPr>
      </w:pPr>
      <w:r w:rsidRPr="00527B24">
        <w:rPr>
          <w:lang w:val="es-ES"/>
        </w:rPr>
        <w:t xml:space="preserve">En la </w:t>
      </w:r>
      <w:r w:rsidR="00DF2109" w:rsidRPr="00527B24">
        <w:rPr>
          <w:lang w:val="es-ES"/>
        </w:rPr>
        <w:t>f</w:t>
      </w:r>
      <w:r w:rsidRPr="00527B24">
        <w:rPr>
          <w:lang w:val="es-ES"/>
        </w:rPr>
        <w:t>igura</w:t>
      </w:r>
      <w:r w:rsidR="00DF2109" w:rsidRPr="00527B24">
        <w:rPr>
          <w:lang w:val="es-ES"/>
        </w:rPr>
        <w:t> </w:t>
      </w:r>
      <w:r w:rsidRPr="00527B24">
        <w:rPr>
          <w:lang w:val="es-ES"/>
        </w:rPr>
        <w:t xml:space="preserve">3 se presenta un inventario de los mecanismos de coordinación relacionados con los </w:t>
      </w:r>
      <w:r w:rsidR="00A00684" w:rsidRPr="00527B24">
        <w:rPr>
          <w:lang w:val="es-ES"/>
        </w:rPr>
        <w:t>GEI</w:t>
      </w:r>
      <w:r w:rsidRPr="00527B24">
        <w:rPr>
          <w:lang w:val="es-ES"/>
        </w:rPr>
        <w:t>. Los mecanismos se dividen en varias categorías y subcategorías. El nivel exterior del gráfico se compone de mecanismos de coordinación de alto nivel, principalmente a nivel mundial (en amarillo)</w:t>
      </w:r>
      <w:r w:rsidR="00A407BA" w:rsidRPr="00527B24">
        <w:rPr>
          <w:lang w:val="es-ES"/>
        </w:rPr>
        <w:t>,</w:t>
      </w:r>
      <w:r w:rsidRPr="00527B24">
        <w:rPr>
          <w:lang w:val="es-ES"/>
        </w:rPr>
        <w:t xml:space="preserve"> de los tres ámbitos: tierra, océano y atmósfera. Se dividen en observaciones, modelización e investigación (gris). Esta última categoría suele basarse en proyectos de investigación de duración limitada financiados por distintos programas. Existen varias actividades que no se coordinan internacionalmente.</w:t>
      </w:r>
    </w:p>
    <w:p w14:paraId="1BD0B9BC" w14:textId="77777777" w:rsidR="00AD7123" w:rsidRPr="00527B24" w:rsidRDefault="00AD7123" w:rsidP="007314C9">
      <w:pPr>
        <w:pStyle w:val="WMOBodyText"/>
        <w:jc w:val="both"/>
        <w:rPr>
          <w:rFonts w:eastAsia="SimSun" w:cs="Segoe UI"/>
          <w:lang w:val="es-ES"/>
        </w:rPr>
      </w:pPr>
      <w:r w:rsidRPr="00527B24">
        <w:rPr>
          <w:noProof/>
          <w:lang w:val="es-ES"/>
        </w:rPr>
        <w:lastRenderedPageBreak/>
        <w:drawing>
          <wp:inline distT="0" distB="0" distL="0" distR="0" wp14:anchorId="10557EF1" wp14:editId="3AF3A198">
            <wp:extent cx="6120765" cy="4279265"/>
            <wp:effectExtent l="0" t="0" r="0" b="698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4279265"/>
                    </a:xfrm>
                    <a:prstGeom prst="rect">
                      <a:avLst/>
                    </a:prstGeom>
                    <a:noFill/>
                    <a:ln>
                      <a:noFill/>
                    </a:ln>
                  </pic:spPr>
                </pic:pic>
              </a:graphicData>
            </a:graphic>
          </wp:inline>
        </w:drawing>
      </w:r>
    </w:p>
    <w:p w14:paraId="3172227C" w14:textId="6612E32B" w:rsidR="00AD7123" w:rsidRPr="00527B24" w:rsidRDefault="00AD7123" w:rsidP="007314C9">
      <w:pPr>
        <w:pStyle w:val="WMOBodyText"/>
        <w:jc w:val="center"/>
        <w:rPr>
          <w:rFonts w:eastAsia="SimSun" w:cs="Segoe UI"/>
          <w:b/>
          <w:bCs/>
          <w:sz w:val="18"/>
          <w:szCs w:val="18"/>
          <w:lang w:val="es-ES"/>
        </w:rPr>
      </w:pPr>
      <w:r w:rsidRPr="00527B24">
        <w:rPr>
          <w:b/>
          <w:bCs/>
          <w:lang w:val="es-ES"/>
        </w:rPr>
        <w:t>Figura 3.</w:t>
      </w:r>
      <w:r w:rsidRPr="00527B24">
        <w:rPr>
          <w:lang w:val="es-ES"/>
        </w:rPr>
        <w:t xml:space="preserve"> </w:t>
      </w:r>
      <w:r w:rsidR="00A26236" w:rsidRPr="00527B24">
        <w:rPr>
          <w:b/>
          <w:bCs/>
          <w:lang w:val="es-ES"/>
        </w:rPr>
        <w:t>Representación gráfica de</w:t>
      </w:r>
      <w:r w:rsidRPr="00527B24">
        <w:rPr>
          <w:b/>
          <w:bCs/>
          <w:lang w:val="es-ES"/>
        </w:rPr>
        <w:t xml:space="preserve"> las partes interesadas</w:t>
      </w:r>
      <w:r w:rsidR="00A00684" w:rsidRPr="00527B24">
        <w:rPr>
          <w:b/>
          <w:bCs/>
          <w:lang w:val="es-ES"/>
        </w:rPr>
        <w:t>.</w:t>
      </w:r>
    </w:p>
    <w:p w14:paraId="02A1C9F0" w14:textId="77777777" w:rsidR="00AD7123" w:rsidRPr="00527B24" w:rsidRDefault="00AD7123" w:rsidP="007314C9">
      <w:pPr>
        <w:pStyle w:val="WMOBodyText"/>
        <w:jc w:val="center"/>
        <w:rPr>
          <w:rFonts w:eastAsia="SimSun" w:cs="Segoe UI"/>
          <w:b/>
          <w:bCs/>
          <w:sz w:val="18"/>
          <w:szCs w:val="18"/>
          <w:lang w:val="es-ES"/>
        </w:rPr>
      </w:pPr>
    </w:p>
    <w:p w14:paraId="13CCBC54" w14:textId="6D61B2ED" w:rsidR="00AD7123" w:rsidRPr="00527B24" w:rsidRDefault="00AD7123" w:rsidP="007314C9">
      <w:pPr>
        <w:pStyle w:val="WMOBodyText"/>
        <w:numPr>
          <w:ilvl w:val="1"/>
          <w:numId w:val="49"/>
        </w:numPr>
        <w:ind w:left="1134" w:hanging="1134"/>
        <w:rPr>
          <w:rFonts w:eastAsia="SimSun" w:cs="Segoe UI"/>
          <w:b/>
          <w:bCs/>
          <w:color w:val="1F497D" w:themeColor="text2"/>
          <w:lang w:val="es-ES"/>
        </w:rPr>
      </w:pPr>
      <w:r w:rsidRPr="00527B24">
        <w:rPr>
          <w:b/>
          <w:bCs/>
          <w:color w:val="1F497D" w:themeColor="text2"/>
          <w:lang w:val="es-ES"/>
        </w:rPr>
        <w:t>La investigación de la O</w:t>
      </w:r>
      <w:r w:rsidR="00A00684" w:rsidRPr="00527B24">
        <w:rPr>
          <w:b/>
          <w:bCs/>
          <w:color w:val="1F497D" w:themeColor="text2"/>
          <w:lang w:val="es-ES"/>
        </w:rPr>
        <w:t xml:space="preserve">rganización </w:t>
      </w:r>
      <w:r w:rsidRPr="00527B24">
        <w:rPr>
          <w:b/>
          <w:bCs/>
          <w:color w:val="1F497D" w:themeColor="text2"/>
          <w:lang w:val="es-ES"/>
        </w:rPr>
        <w:t>M</w:t>
      </w:r>
      <w:r w:rsidR="00A00684" w:rsidRPr="00527B24">
        <w:rPr>
          <w:b/>
          <w:bCs/>
          <w:color w:val="1F497D" w:themeColor="text2"/>
          <w:lang w:val="es-ES"/>
        </w:rPr>
        <w:t xml:space="preserve">eteorológica </w:t>
      </w:r>
      <w:r w:rsidRPr="00527B24">
        <w:rPr>
          <w:b/>
          <w:bCs/>
          <w:color w:val="1F497D" w:themeColor="text2"/>
          <w:lang w:val="es-ES"/>
        </w:rPr>
        <w:t>M</w:t>
      </w:r>
      <w:r w:rsidR="00A00684" w:rsidRPr="00527B24">
        <w:rPr>
          <w:b/>
          <w:bCs/>
          <w:color w:val="1F497D" w:themeColor="text2"/>
          <w:lang w:val="es-ES"/>
        </w:rPr>
        <w:t>undial</w:t>
      </w:r>
      <w:r w:rsidRPr="00527B24">
        <w:rPr>
          <w:b/>
          <w:bCs/>
          <w:color w:val="1F497D" w:themeColor="text2"/>
          <w:lang w:val="es-ES"/>
        </w:rPr>
        <w:t xml:space="preserve"> en el contexto de la infraestructura mundial de monitoreo de los gases de efecto invernadero</w:t>
      </w:r>
    </w:p>
    <w:p w14:paraId="3061A894" w14:textId="79560C0B" w:rsidR="00AD7123" w:rsidRPr="00527B24" w:rsidRDefault="00AD7123" w:rsidP="007314C9">
      <w:pPr>
        <w:pStyle w:val="WMOBodyText"/>
        <w:rPr>
          <w:lang w:val="es-ES"/>
        </w:rPr>
      </w:pPr>
      <w:r w:rsidRPr="00527B24">
        <w:rPr>
          <w:lang w:val="es-ES"/>
        </w:rPr>
        <w:t xml:space="preserve">Se requiere un sólido componente de investigación para respaldar y mejorar continuamente la infraestructura operativa propuesta. La propia infraestructura mundial de monitoreo de los </w:t>
      </w:r>
      <w:r w:rsidR="00AE53C7" w:rsidRPr="00527B24">
        <w:rPr>
          <w:lang w:val="es-ES"/>
        </w:rPr>
        <w:t xml:space="preserve">GEI </w:t>
      </w:r>
      <w:r w:rsidRPr="00527B24">
        <w:rPr>
          <w:lang w:val="es-ES"/>
        </w:rPr>
        <w:t xml:space="preserve">se basa en investigaciones ya consolidadas, pero subsisten varias cuestiones científicas no resueltas respecto de los flujos y el transporte en superficie. Del mismo modo que los </w:t>
      </w:r>
      <w:r w:rsidR="003B4FB8" w:rsidRPr="00527B24">
        <w:rPr>
          <w:lang w:val="es-ES"/>
        </w:rPr>
        <w:t xml:space="preserve">resultados </w:t>
      </w:r>
      <w:r w:rsidRPr="00527B24">
        <w:rPr>
          <w:lang w:val="es-ES"/>
        </w:rPr>
        <w:t xml:space="preserve">de la </w:t>
      </w:r>
      <w:r w:rsidR="00B81472" w:rsidRPr="00527B24">
        <w:rPr>
          <w:lang w:val="es-ES"/>
        </w:rPr>
        <w:t>infraestructura</w:t>
      </w:r>
      <w:r w:rsidRPr="00527B24">
        <w:rPr>
          <w:lang w:val="es-ES"/>
        </w:rPr>
        <w:t xml:space="preserve"> serán beneficiosos para el estudio de algunas de esas cuestiones, s</w:t>
      </w:r>
      <w:r w:rsidR="003B4FB8" w:rsidRPr="00527B24">
        <w:rPr>
          <w:lang w:val="es-ES"/>
        </w:rPr>
        <w:t xml:space="preserve">e espera </w:t>
      </w:r>
      <w:r w:rsidRPr="00527B24">
        <w:rPr>
          <w:lang w:val="es-ES"/>
        </w:rPr>
        <w:t>que otros estudios ayuden a seguir desarrollando el propio sistema.</w:t>
      </w:r>
    </w:p>
    <w:p w14:paraId="2D8CF9E0" w14:textId="0D2E9369" w:rsidR="00AD7123" w:rsidRPr="00527B24" w:rsidRDefault="00685464" w:rsidP="007314C9">
      <w:pPr>
        <w:pStyle w:val="WMOBodyText"/>
        <w:rPr>
          <w:lang w:val="es-ES"/>
        </w:rPr>
      </w:pPr>
      <w:r w:rsidRPr="00527B24">
        <w:rPr>
          <w:lang w:val="es-ES"/>
        </w:rPr>
        <w:t xml:space="preserve">Es imprescindible </w:t>
      </w:r>
      <w:r w:rsidR="00AD7123" w:rsidRPr="00527B24">
        <w:rPr>
          <w:lang w:val="es-ES"/>
        </w:rPr>
        <w:t>ampliar significativamente la infraestructura de observación</w:t>
      </w:r>
      <w:r w:rsidRPr="00527B24">
        <w:rPr>
          <w:lang w:val="es-ES"/>
        </w:rPr>
        <w:t xml:space="preserve">; por ello serán importantes tanto la </w:t>
      </w:r>
      <w:r w:rsidR="00AD7123" w:rsidRPr="00527B24">
        <w:rPr>
          <w:lang w:val="es-ES"/>
        </w:rPr>
        <w:t xml:space="preserve">investigación </w:t>
      </w:r>
      <w:r w:rsidRPr="00527B24">
        <w:rPr>
          <w:lang w:val="es-ES"/>
        </w:rPr>
        <w:t xml:space="preserve">como </w:t>
      </w:r>
      <w:r w:rsidR="00AD7123" w:rsidRPr="00527B24">
        <w:rPr>
          <w:lang w:val="es-ES"/>
        </w:rPr>
        <w:t xml:space="preserve">el desarrollo de técnicas de medición mejoradas y más </w:t>
      </w:r>
      <w:r w:rsidRPr="00527B24">
        <w:rPr>
          <w:lang w:val="es-ES"/>
        </w:rPr>
        <w:t>eficaces en función de los costos</w:t>
      </w:r>
      <w:r w:rsidR="00AD7123" w:rsidRPr="00527B24">
        <w:rPr>
          <w:lang w:val="es-ES"/>
        </w:rPr>
        <w:t>. L</w:t>
      </w:r>
      <w:r w:rsidR="00466167" w:rsidRPr="00527B24">
        <w:rPr>
          <w:lang w:val="es-ES"/>
        </w:rPr>
        <w:t xml:space="preserve">os investigadores </w:t>
      </w:r>
      <w:r w:rsidR="00AD7123" w:rsidRPr="00527B24">
        <w:rPr>
          <w:lang w:val="es-ES"/>
        </w:rPr>
        <w:t>desempeñará</w:t>
      </w:r>
      <w:r w:rsidR="00466167" w:rsidRPr="00527B24">
        <w:rPr>
          <w:lang w:val="es-ES"/>
        </w:rPr>
        <w:t>n</w:t>
      </w:r>
      <w:r w:rsidR="00AD7123" w:rsidRPr="00527B24">
        <w:rPr>
          <w:lang w:val="es-ES"/>
        </w:rPr>
        <w:t xml:space="preserve"> un papel </w:t>
      </w:r>
      <w:r w:rsidRPr="00527B24">
        <w:rPr>
          <w:lang w:val="es-ES"/>
        </w:rPr>
        <w:t xml:space="preserve">significativo </w:t>
      </w:r>
      <w:r w:rsidR="00AD7123" w:rsidRPr="00527B24">
        <w:rPr>
          <w:lang w:val="es-ES"/>
        </w:rPr>
        <w:t>en el desarrollo y la comprobación de productos de inventarios previos</w:t>
      </w:r>
      <w:r w:rsidR="00466167" w:rsidRPr="00527B24">
        <w:rPr>
          <w:lang w:val="es-ES"/>
        </w:rPr>
        <w:t xml:space="preserve"> </w:t>
      </w:r>
      <w:r w:rsidR="0080573F" w:rsidRPr="00527B24">
        <w:rPr>
          <w:lang w:val="es-ES"/>
        </w:rPr>
        <w:t>y</w:t>
      </w:r>
      <w:r w:rsidR="00AD7123" w:rsidRPr="00527B24">
        <w:rPr>
          <w:lang w:val="es-ES"/>
        </w:rPr>
        <w:t xml:space="preserve"> modelos de flujo</w:t>
      </w:r>
      <w:r w:rsidRPr="00527B24">
        <w:rPr>
          <w:lang w:val="es-ES"/>
        </w:rPr>
        <w:t>s</w:t>
      </w:r>
      <w:r w:rsidR="00AD7123" w:rsidRPr="00527B24">
        <w:rPr>
          <w:lang w:val="es-ES"/>
        </w:rPr>
        <w:t xml:space="preserve"> basados en procesos</w:t>
      </w:r>
      <w:r w:rsidRPr="00527B24">
        <w:rPr>
          <w:lang w:val="es-ES"/>
        </w:rPr>
        <w:t>,</w:t>
      </w:r>
      <w:r w:rsidR="00AD7123" w:rsidRPr="00527B24">
        <w:rPr>
          <w:lang w:val="es-ES"/>
        </w:rPr>
        <w:t xml:space="preserve"> y proporcionará</w:t>
      </w:r>
      <w:r w:rsidR="00466167" w:rsidRPr="00527B24">
        <w:rPr>
          <w:lang w:val="es-ES"/>
        </w:rPr>
        <w:t>n</w:t>
      </w:r>
      <w:r w:rsidR="00AD7123" w:rsidRPr="00527B24">
        <w:rPr>
          <w:lang w:val="es-ES"/>
        </w:rPr>
        <w:t xml:space="preserve"> orientación sobre las técnicas que </w:t>
      </w:r>
      <w:r w:rsidR="00466167" w:rsidRPr="00527B24">
        <w:rPr>
          <w:lang w:val="es-ES"/>
        </w:rPr>
        <w:t xml:space="preserve">se </w:t>
      </w:r>
      <w:r w:rsidR="00AD7123" w:rsidRPr="00527B24">
        <w:rPr>
          <w:lang w:val="es-ES"/>
        </w:rPr>
        <w:t>pueden utiliza</w:t>
      </w:r>
      <w:r w:rsidR="00466167" w:rsidRPr="00527B24">
        <w:rPr>
          <w:lang w:val="es-ES"/>
        </w:rPr>
        <w:t>r</w:t>
      </w:r>
      <w:r w:rsidR="00AD7123" w:rsidRPr="00527B24">
        <w:rPr>
          <w:lang w:val="es-ES"/>
        </w:rPr>
        <w:t xml:space="preserve"> para la </w:t>
      </w:r>
      <w:r w:rsidRPr="00527B24">
        <w:rPr>
          <w:lang w:val="es-ES"/>
        </w:rPr>
        <w:t xml:space="preserve">determinación </w:t>
      </w:r>
      <w:r w:rsidR="00AD7123" w:rsidRPr="00527B24">
        <w:rPr>
          <w:lang w:val="es-ES"/>
        </w:rPr>
        <w:t>de fuentes</w:t>
      </w:r>
      <w:r w:rsidRPr="00527B24">
        <w:rPr>
          <w:lang w:val="es-ES"/>
        </w:rPr>
        <w:t xml:space="preserve"> y </w:t>
      </w:r>
      <w:r w:rsidR="00AD7123" w:rsidRPr="00527B24">
        <w:rPr>
          <w:lang w:val="es-ES"/>
        </w:rPr>
        <w:t>sumideros. El proceso avanzado de datos también será un importante tema de investigación, en particular la aplicación de técnicas de aprendizaje automático e inteligencia artificial. Los investigadores, que cons</w:t>
      </w:r>
      <w:r w:rsidR="00582F24" w:rsidRPr="00527B24">
        <w:rPr>
          <w:lang w:val="es-ES"/>
        </w:rPr>
        <w:t>t</w:t>
      </w:r>
      <w:r w:rsidR="00AD7123" w:rsidRPr="00527B24">
        <w:rPr>
          <w:lang w:val="es-ES"/>
        </w:rPr>
        <w:t xml:space="preserve">ituyen una </w:t>
      </w:r>
      <w:r w:rsidRPr="00527B24">
        <w:rPr>
          <w:lang w:val="es-ES"/>
        </w:rPr>
        <w:t xml:space="preserve">destacada </w:t>
      </w:r>
      <w:r w:rsidR="00AD7123" w:rsidRPr="00527B24">
        <w:rPr>
          <w:lang w:val="es-ES"/>
        </w:rPr>
        <w:t xml:space="preserve">comunidad de usuarios, desempeñarán un papel </w:t>
      </w:r>
      <w:r w:rsidRPr="00527B24">
        <w:rPr>
          <w:lang w:val="es-ES"/>
        </w:rPr>
        <w:t xml:space="preserve">sustancial </w:t>
      </w:r>
      <w:r w:rsidR="00AD7123" w:rsidRPr="00527B24">
        <w:rPr>
          <w:lang w:val="es-ES"/>
        </w:rPr>
        <w:t xml:space="preserve">en el análisis de los resultados de la infraestructura mundial de monitoreo de los </w:t>
      </w:r>
      <w:r w:rsidRPr="00527B24">
        <w:rPr>
          <w:lang w:val="es-ES"/>
        </w:rPr>
        <w:t xml:space="preserve">GEI </w:t>
      </w:r>
      <w:r w:rsidR="00AD7123" w:rsidRPr="00527B24">
        <w:rPr>
          <w:lang w:val="es-ES"/>
        </w:rPr>
        <w:t>y en el desarrollo de aplicaciones a escala reducida.</w:t>
      </w:r>
    </w:p>
    <w:p w14:paraId="145AE47D" w14:textId="22A3B3C4" w:rsidR="00AD7123" w:rsidRPr="00527B24" w:rsidRDefault="00AD7123" w:rsidP="007314C9">
      <w:pPr>
        <w:pStyle w:val="WMOBodyText"/>
        <w:keepNext/>
        <w:keepLines/>
        <w:numPr>
          <w:ilvl w:val="0"/>
          <w:numId w:val="47"/>
        </w:numPr>
        <w:ind w:left="1134" w:hanging="1134"/>
        <w:rPr>
          <w:rFonts w:eastAsia="SimSun" w:cs="Segoe UI"/>
          <w:b/>
          <w:bCs/>
          <w:color w:val="4F81BD" w:themeColor="accent1"/>
          <w:lang w:val="es-ES"/>
        </w:rPr>
      </w:pPr>
      <w:r w:rsidRPr="00527B24">
        <w:rPr>
          <w:b/>
          <w:bCs/>
          <w:color w:val="4F81BD" w:themeColor="accent1"/>
          <w:lang w:val="es-ES"/>
        </w:rPr>
        <w:lastRenderedPageBreak/>
        <w:t>La infraestructura mundial de monitoreo de los gases de efecto invernadero en el contexto del Plan Estratégico de la O</w:t>
      </w:r>
      <w:r w:rsidR="00CD73DD" w:rsidRPr="00527B24">
        <w:rPr>
          <w:b/>
          <w:bCs/>
          <w:color w:val="4F81BD" w:themeColor="accent1"/>
          <w:lang w:val="es-ES"/>
        </w:rPr>
        <w:t xml:space="preserve">rganización </w:t>
      </w:r>
      <w:r w:rsidRPr="00527B24">
        <w:rPr>
          <w:b/>
          <w:bCs/>
          <w:color w:val="4F81BD" w:themeColor="accent1"/>
          <w:lang w:val="es-ES"/>
        </w:rPr>
        <w:t>M</w:t>
      </w:r>
      <w:r w:rsidR="00CD73DD" w:rsidRPr="00527B24">
        <w:rPr>
          <w:b/>
          <w:bCs/>
          <w:color w:val="4F81BD" w:themeColor="accent1"/>
          <w:lang w:val="es-ES"/>
        </w:rPr>
        <w:t xml:space="preserve">eteorológica </w:t>
      </w:r>
      <w:r w:rsidRPr="00527B24">
        <w:rPr>
          <w:b/>
          <w:bCs/>
          <w:color w:val="4F81BD" w:themeColor="accent1"/>
          <w:lang w:val="es-ES"/>
        </w:rPr>
        <w:t>M</w:t>
      </w:r>
      <w:r w:rsidR="00CD73DD" w:rsidRPr="00527B24">
        <w:rPr>
          <w:b/>
          <w:bCs/>
          <w:color w:val="4F81BD" w:themeColor="accent1"/>
          <w:lang w:val="es-ES"/>
        </w:rPr>
        <w:t>undial</w:t>
      </w:r>
    </w:p>
    <w:p w14:paraId="7DFC4847" w14:textId="1A3E3B88" w:rsidR="00AD7123" w:rsidRPr="00527B24" w:rsidRDefault="00AD7123" w:rsidP="007314C9">
      <w:pPr>
        <w:pStyle w:val="WMOBodyText"/>
        <w:keepNext/>
        <w:keepLines/>
        <w:rPr>
          <w:rFonts w:eastAsia="SimSun" w:cs="Segoe UI"/>
          <w:lang w:val="es-ES"/>
        </w:rPr>
      </w:pPr>
      <w:r w:rsidRPr="00527B24">
        <w:rPr>
          <w:lang w:val="es-ES"/>
        </w:rPr>
        <w:t xml:space="preserve">La infraestructura mundial de monitoreo de los </w:t>
      </w:r>
      <w:r w:rsidR="00CD73DD" w:rsidRPr="00527B24">
        <w:rPr>
          <w:lang w:val="es-ES"/>
        </w:rPr>
        <w:t xml:space="preserve">GEI </w:t>
      </w:r>
      <w:r w:rsidR="0080573F" w:rsidRPr="00527B24">
        <w:rPr>
          <w:lang w:val="es-ES"/>
        </w:rPr>
        <w:t>representa la</w:t>
      </w:r>
      <w:r w:rsidRPr="00527B24">
        <w:rPr>
          <w:lang w:val="es-ES"/>
        </w:rPr>
        <w:t xml:space="preserve"> tra</w:t>
      </w:r>
      <w:r w:rsidR="0080573F" w:rsidRPr="00527B24">
        <w:rPr>
          <w:lang w:val="es-ES"/>
        </w:rPr>
        <w:t>nsición hacia las</w:t>
      </w:r>
      <w:r w:rsidRPr="00527B24">
        <w:rPr>
          <w:lang w:val="es-ES"/>
        </w:rPr>
        <w:t xml:space="preserve"> operaciones </w:t>
      </w:r>
      <w:r w:rsidR="0080573F" w:rsidRPr="00527B24">
        <w:rPr>
          <w:lang w:val="es-ES"/>
        </w:rPr>
        <w:t xml:space="preserve">de </w:t>
      </w:r>
      <w:r w:rsidRPr="00527B24">
        <w:rPr>
          <w:lang w:val="es-ES"/>
        </w:rPr>
        <w:t>ciertos elementos de una actividad de investigación de larga d</w:t>
      </w:r>
      <w:r w:rsidR="0080573F" w:rsidRPr="00527B24">
        <w:rPr>
          <w:lang w:val="es-ES"/>
        </w:rPr>
        <w:t>ata para</w:t>
      </w:r>
      <w:r w:rsidRPr="00527B24">
        <w:rPr>
          <w:lang w:val="es-ES"/>
        </w:rPr>
        <w:t xml:space="preserve"> </w:t>
      </w:r>
      <w:r w:rsidR="0080573F" w:rsidRPr="00527B24">
        <w:rPr>
          <w:lang w:val="es-ES"/>
        </w:rPr>
        <w:t>facilitar</w:t>
      </w:r>
      <w:r w:rsidRPr="00527B24">
        <w:rPr>
          <w:lang w:val="es-ES"/>
        </w:rPr>
        <w:t xml:space="preserve"> la prestación de servicios que conduzcan a la acción por el clima. </w:t>
      </w:r>
      <w:r w:rsidR="00271820" w:rsidRPr="00527B24">
        <w:rPr>
          <w:lang w:val="es-ES"/>
        </w:rPr>
        <w:t>Por lo tanto,</w:t>
      </w:r>
      <w:r w:rsidRPr="00527B24">
        <w:rPr>
          <w:lang w:val="es-ES"/>
        </w:rPr>
        <w:t xml:space="preserve"> </w:t>
      </w:r>
      <w:r w:rsidR="00271820" w:rsidRPr="00527B24">
        <w:rPr>
          <w:lang w:val="es-ES"/>
        </w:rPr>
        <w:t>ejemplifica</w:t>
      </w:r>
      <w:r w:rsidRPr="00527B24">
        <w:rPr>
          <w:lang w:val="es-ES"/>
        </w:rPr>
        <w:t xml:space="preserve"> la manera en que las actividades realizadas en el marco del objetivo estratégico 3 (investigación) darán lugar a una nueva infraestructura operativa (objetivo estratégico 2) que, en última instancia, brindará apoyo a la prestación de servicios (objetivo estratégico 1). La ejecución de las actividades de cada objetivo estratégico está incluida en el Plan Estratégico de la OMM y se pondrá de manifiesto en el </w:t>
      </w:r>
      <w:r w:rsidR="00CD73DD" w:rsidRPr="00527B24">
        <w:rPr>
          <w:lang w:val="es-ES"/>
        </w:rPr>
        <w:t>P</w:t>
      </w:r>
      <w:r w:rsidRPr="00527B24">
        <w:rPr>
          <w:lang w:val="es-ES"/>
        </w:rPr>
        <w:t xml:space="preserve">lan </w:t>
      </w:r>
      <w:r w:rsidR="00CD73DD" w:rsidRPr="00527B24">
        <w:rPr>
          <w:lang w:val="es-ES"/>
        </w:rPr>
        <w:t>de Funcionamiento</w:t>
      </w:r>
      <w:r w:rsidRPr="00527B24">
        <w:rPr>
          <w:lang w:val="es-ES"/>
        </w:rPr>
        <w:t xml:space="preserve">. En la medida de lo posible, se aprovecharán los grupos y actividades </w:t>
      </w:r>
      <w:r w:rsidR="00CD73DD" w:rsidRPr="00527B24">
        <w:rPr>
          <w:lang w:val="es-ES"/>
        </w:rPr>
        <w:t>actuales</w:t>
      </w:r>
      <w:r w:rsidRPr="00527B24">
        <w:rPr>
          <w:lang w:val="es-ES"/>
        </w:rPr>
        <w:t>.</w:t>
      </w:r>
      <w:r w:rsidR="00D62F46">
        <w:rPr>
          <w:lang w:val="es-ES"/>
        </w:rPr>
        <w:t xml:space="preserve"> </w:t>
      </w:r>
    </w:p>
    <w:p w14:paraId="526DC6D3" w14:textId="61B28A5B" w:rsidR="00AD7123" w:rsidRPr="00527B24" w:rsidRDefault="00AD7123" w:rsidP="007314C9">
      <w:pPr>
        <w:pStyle w:val="WMOBodyText"/>
        <w:rPr>
          <w:rFonts w:eastAsia="SimSun" w:cs="Segoe UI"/>
          <w:lang w:val="es-ES"/>
        </w:rPr>
      </w:pPr>
      <w:bookmarkStart w:id="22" w:name="_Hlk125390186"/>
      <w:r w:rsidRPr="00527B24">
        <w:rPr>
          <w:lang w:val="es-ES"/>
        </w:rPr>
        <w:t xml:space="preserve">Véase en el documento </w:t>
      </w:r>
      <w:hyperlink r:id="rId21" w:history="1">
        <w:r w:rsidR="001A310B" w:rsidRPr="00527B24">
          <w:rPr>
            <w:rStyle w:val="Hyperlink"/>
            <w:rFonts w:eastAsia="SimSun" w:cs="Segoe UI"/>
            <w:lang w:val="es-ES"/>
          </w:rPr>
          <w:t>EC-75/INF. 4(3)</w:t>
        </w:r>
      </w:hyperlink>
      <w:r w:rsidR="001A310B" w:rsidRPr="00527B24">
        <w:rPr>
          <w:rStyle w:val="Hyperlink"/>
          <w:rFonts w:eastAsia="SimSun" w:cs="Segoe UI"/>
          <w:lang w:val="es-ES"/>
        </w:rPr>
        <w:t xml:space="preserve"> </w:t>
      </w:r>
      <w:r w:rsidRPr="00527B24">
        <w:rPr>
          <w:lang w:val="es-ES"/>
        </w:rPr>
        <w:t>la nota conceptual completa.</w:t>
      </w:r>
    </w:p>
    <w:bookmarkEnd w:id="22"/>
    <w:p w14:paraId="58717061" w14:textId="77777777" w:rsidR="00AD7123" w:rsidRPr="00527B24" w:rsidRDefault="00AD7123" w:rsidP="007314C9">
      <w:pPr>
        <w:pStyle w:val="WMOBodyText"/>
        <w:keepNext/>
        <w:ind w:left="284"/>
        <w:rPr>
          <w:lang w:val="es-ES"/>
        </w:rPr>
      </w:pPr>
      <w:r w:rsidRPr="00527B24">
        <w:rPr>
          <w:rFonts w:eastAsia="SimSun" w:cs="Segoe UI"/>
          <w:noProof/>
          <w:lang w:val="es-ES"/>
        </w:rPr>
        <w:drawing>
          <wp:inline distT="0" distB="0" distL="0" distR="0" wp14:anchorId="2F8B1DFC" wp14:editId="070A1741">
            <wp:extent cx="5843709" cy="3096758"/>
            <wp:effectExtent l="0" t="0" r="5080" b="889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8473" cy="3109881"/>
                    </a:xfrm>
                    <a:prstGeom prst="rect">
                      <a:avLst/>
                    </a:prstGeom>
                    <a:noFill/>
                  </pic:spPr>
                </pic:pic>
              </a:graphicData>
            </a:graphic>
          </wp:inline>
        </w:drawing>
      </w:r>
    </w:p>
    <w:p w14:paraId="12F13061" w14:textId="1422489E" w:rsidR="00AD7123" w:rsidRPr="00527B24" w:rsidRDefault="00AD7123" w:rsidP="007314C9">
      <w:pPr>
        <w:pStyle w:val="WMOBodyText"/>
        <w:jc w:val="center"/>
        <w:rPr>
          <w:rFonts w:eastAsia="SimSun" w:cs="Segoe UI"/>
          <w:b/>
          <w:bCs/>
          <w:sz w:val="18"/>
          <w:szCs w:val="18"/>
          <w:lang w:val="es-ES"/>
        </w:rPr>
      </w:pPr>
      <w:r w:rsidRPr="00527B24">
        <w:rPr>
          <w:b/>
          <w:bCs/>
          <w:lang w:val="es-ES"/>
        </w:rPr>
        <w:t>Figura 4.</w:t>
      </w:r>
      <w:r w:rsidRPr="00527B24">
        <w:rPr>
          <w:lang w:val="es-ES"/>
        </w:rPr>
        <w:t xml:space="preserve"> </w:t>
      </w:r>
      <w:r w:rsidRPr="00527B24">
        <w:rPr>
          <w:b/>
          <w:bCs/>
          <w:lang w:val="es-ES"/>
        </w:rPr>
        <w:t xml:space="preserve">Armonización de la infraestructura mundial de monitoreo de los </w:t>
      </w:r>
      <w:r w:rsidR="00EB2AA9" w:rsidRPr="00527B24">
        <w:rPr>
          <w:b/>
          <w:bCs/>
          <w:lang w:val="es-ES"/>
        </w:rPr>
        <w:t xml:space="preserve">GEI </w:t>
      </w:r>
      <w:r w:rsidR="00EB2AA9" w:rsidRPr="00527B24">
        <w:rPr>
          <w:b/>
          <w:bCs/>
          <w:lang w:val="es-ES"/>
        </w:rPr>
        <w:br/>
      </w:r>
      <w:r w:rsidRPr="00527B24">
        <w:rPr>
          <w:b/>
          <w:bCs/>
          <w:lang w:val="es-ES"/>
        </w:rPr>
        <w:t>con el Plan Estratégico</w:t>
      </w:r>
      <w:r w:rsidR="00CD73DD" w:rsidRPr="00527B24">
        <w:rPr>
          <w:b/>
          <w:bCs/>
          <w:lang w:val="es-ES"/>
        </w:rPr>
        <w:t xml:space="preserve"> de la OMM.</w:t>
      </w:r>
    </w:p>
    <w:p w14:paraId="501F5703" w14:textId="478611D0" w:rsidR="00581CFE" w:rsidRPr="00527B24" w:rsidRDefault="00581CFE" w:rsidP="007314C9">
      <w:pPr>
        <w:spacing w:before="480"/>
        <w:jc w:val="center"/>
        <w:rPr>
          <w:lang w:val="es-ES"/>
        </w:rPr>
      </w:pPr>
      <w:r w:rsidRPr="00527B24">
        <w:rPr>
          <w:lang w:val="es-ES"/>
        </w:rPr>
        <w:t>___________</w:t>
      </w:r>
    </w:p>
    <w:p w14:paraId="5D59E2D5" w14:textId="77777777" w:rsidR="00864DBF" w:rsidRPr="00527B24" w:rsidRDefault="00864DBF" w:rsidP="007314C9">
      <w:pPr>
        <w:pStyle w:val="Heading1"/>
        <w:rPr>
          <w:lang w:val="es-ES"/>
        </w:rPr>
      </w:pPr>
    </w:p>
    <w:sectPr w:rsidR="00864DBF" w:rsidRPr="00527B24" w:rsidSect="0020095E">
      <w:headerReference w:type="default" r:id="rId23"/>
      <w:headerReference w:type="first" r:id="rId24"/>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67C28" w14:textId="77777777" w:rsidR="006178F7" w:rsidRDefault="006178F7">
      <w:r>
        <w:separator/>
      </w:r>
    </w:p>
    <w:p w14:paraId="47F5BBAF" w14:textId="77777777" w:rsidR="006178F7" w:rsidRDefault="006178F7"/>
    <w:p w14:paraId="392E0869" w14:textId="77777777" w:rsidR="006178F7" w:rsidRDefault="006178F7"/>
  </w:endnote>
  <w:endnote w:type="continuationSeparator" w:id="0">
    <w:p w14:paraId="0B4643A7" w14:textId="77777777" w:rsidR="006178F7" w:rsidRDefault="006178F7">
      <w:r>
        <w:continuationSeparator/>
      </w:r>
    </w:p>
    <w:p w14:paraId="219E2454" w14:textId="77777777" w:rsidR="006178F7" w:rsidRDefault="006178F7"/>
    <w:p w14:paraId="4AE46901" w14:textId="77777777" w:rsidR="006178F7" w:rsidRDefault="006178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8ABD2" w14:textId="77777777" w:rsidR="006178F7" w:rsidRDefault="006178F7">
      <w:r>
        <w:separator/>
      </w:r>
    </w:p>
  </w:footnote>
  <w:footnote w:type="continuationSeparator" w:id="0">
    <w:p w14:paraId="709C75B0" w14:textId="77777777" w:rsidR="006178F7" w:rsidRDefault="006178F7">
      <w:r>
        <w:continuationSeparator/>
      </w:r>
    </w:p>
    <w:p w14:paraId="3D5BCFC2" w14:textId="77777777" w:rsidR="006178F7" w:rsidRDefault="006178F7"/>
    <w:p w14:paraId="063E11D5" w14:textId="77777777" w:rsidR="006178F7" w:rsidRDefault="006178F7"/>
  </w:footnote>
  <w:footnote w:id="1">
    <w:p w14:paraId="292ACFC3" w14:textId="3FBBE597" w:rsidR="007314C9" w:rsidRPr="00AD7123" w:rsidRDefault="007314C9" w:rsidP="00AD7123">
      <w:pPr>
        <w:pStyle w:val="FootnoteText"/>
        <w:rPr>
          <w:i/>
          <w:iCs/>
          <w:lang w:val="es-ES"/>
        </w:rPr>
      </w:pPr>
      <w:r>
        <w:rPr>
          <w:rStyle w:val="FootnoteReference"/>
          <w:lang w:val="es-ES"/>
        </w:rPr>
        <w:footnoteRef/>
      </w:r>
      <w:r>
        <w:rPr>
          <w:lang w:val="es-ES"/>
        </w:rPr>
        <w:t xml:space="preserve"> A lo largo de este texto, por "monitoreo de los gases de efecto invernadero" se entenderá la obtención regular y continua de información cuantitativa sobre las concentraciones, los flujos y las tendencias de los gases de efecto invernadero mediante la combinación de observaciones con técnicas de modelización y asimilación de datos. Las instalaciones físicas y virtuales que se utilizan para este monitoreo se denominan "infraestructura de monitoreo de los gases de efecto invernadero".</w:t>
      </w:r>
    </w:p>
    <w:p w14:paraId="6A7139B0" w14:textId="77777777" w:rsidR="007314C9" w:rsidRPr="00AD7123" w:rsidRDefault="007314C9" w:rsidP="00AD7123">
      <w:pPr>
        <w:pStyle w:val="FootnoteText"/>
        <w:rPr>
          <w:lang w:val="es-ES"/>
        </w:rPr>
      </w:pPr>
    </w:p>
  </w:footnote>
  <w:footnote w:id="2">
    <w:p w14:paraId="14BF0A94" w14:textId="4CF709CC" w:rsidR="007314C9" w:rsidRPr="00AD7123" w:rsidRDefault="007314C9" w:rsidP="00AD7123">
      <w:pPr>
        <w:pStyle w:val="FootnoteText"/>
        <w:rPr>
          <w:lang w:val="es-ES"/>
        </w:rPr>
      </w:pPr>
      <w:r>
        <w:rPr>
          <w:rStyle w:val="FootnoteReference"/>
          <w:lang w:val="es-ES"/>
        </w:rPr>
        <w:footnoteRef/>
      </w:r>
      <w:r>
        <w:rPr>
          <w:lang w:val="es-ES"/>
        </w:rPr>
        <w:t xml:space="preserve"> De acuerdo con la terminología habitual de la OMM, por "sistemas (o redes) de observación en superficie" se entenderá cualquier sistema que no esté presente en el espacio; las mediciones podrán efectuarse </w:t>
      </w:r>
      <w:r>
        <w:rPr>
          <w:i/>
          <w:iCs/>
          <w:lang w:val="es-ES"/>
        </w:rPr>
        <w:t>in situ</w:t>
      </w:r>
      <w:r>
        <w:rPr>
          <w:lang w:val="es-ES"/>
        </w:rPr>
        <w:t xml:space="preserve"> o por teledetección, podrán pertenecer a cualquier parte de los ámbitos del sistema Tierra (atmósfera, océano, tierra, criosfera, etcétera) y a cualquier nivel vertical de cada ámbito respectivo.</w:t>
      </w:r>
    </w:p>
  </w:footnote>
  <w:footnote w:id="3">
    <w:p w14:paraId="000589FD" w14:textId="421F89F4" w:rsidR="007314C9" w:rsidRPr="00AD7123" w:rsidRDefault="007314C9" w:rsidP="00AD7123">
      <w:pPr>
        <w:pStyle w:val="FootnoteText"/>
        <w:rPr>
          <w:lang w:val="es-ES"/>
        </w:rPr>
      </w:pPr>
      <w:r>
        <w:rPr>
          <w:rStyle w:val="FootnoteReference"/>
          <w:lang w:val="es-ES"/>
        </w:rPr>
        <w:footnoteRef/>
      </w:r>
      <w:r>
        <w:rPr>
          <w:lang w:val="es-ES"/>
        </w:rPr>
        <w:t xml:space="preserve"> La resolución inicial </w:t>
      </w:r>
      <w:r w:rsidRPr="006E2EAF">
        <w:rPr>
          <w:lang w:val="es-ES"/>
        </w:rPr>
        <w:t xml:space="preserve">de </w:t>
      </w:r>
      <w:r>
        <w:rPr>
          <w:lang w:val="es-ES"/>
        </w:rPr>
        <w:t>1° × 1° se basa en el consenso expresado durante el Taller de la OMM sobre el Monitoreo de los Gases de Efecto Invernadero celebrado en mayo de 2022, y corresponde a una capacidad que actualmente es plenamente viable. Se prevé que la resolución horizontal aumente a medida que mejoren las capacidades de observación y modelización.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0F9B0" w14:textId="5DE2E4D6" w:rsidR="007314C9" w:rsidRDefault="007314C9" w:rsidP="007A7971">
    <w:pPr>
      <w:pStyle w:val="Header"/>
    </w:pPr>
    <w:r>
      <w:t xml:space="preserve">EC-76/Doc. </w:t>
    </w:r>
    <w:r w:rsidRPr="00453B86">
      <w:fldChar w:fldCharType="begin"/>
    </w:r>
    <w:r w:rsidRPr="00EB3208">
      <w:rPr>
        <w:lang w:val="es-ES"/>
      </w:rPr>
      <w:instrText xml:space="preserve"> AUTOTEXTLIST \t "Doble click y escribid el número del documento"  \* MERGEFORMAT </w:instrText>
    </w:r>
    <w:r w:rsidRPr="00453B86">
      <w:fldChar w:fldCharType="separate"/>
    </w:r>
    <w:r>
      <w:t>4(3)</w:t>
    </w:r>
    <w:r w:rsidRPr="00453B86">
      <w:fldChar w:fldCharType="end"/>
    </w:r>
    <w:r w:rsidRPr="00C2459D">
      <w:t xml:space="preserve">, </w:t>
    </w:r>
    <w:r>
      <w:t>VERSIÓN 1</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noProof/>
      </w:rPr>
      <w:t>6</w:t>
    </w:r>
    <w:r w:rsidRPr="00C2459D">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AAC47" w14:textId="77777777" w:rsidR="007314C9" w:rsidRDefault="007314C9" w:rsidP="00BC6F2F">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5CA92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6D411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95C74E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91A8EE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5AEDC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1228F6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D44C2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450A7A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8C459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D2E6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B4D94"/>
    <w:multiLevelType w:val="hybridMultilevel"/>
    <w:tmpl w:val="7C124602"/>
    <w:lvl w:ilvl="0" w:tplc="B38A5EA0">
      <w:start w:val="2"/>
      <w:numFmt w:val="bullet"/>
      <w:lvlText w:val="-"/>
      <w:lvlJc w:val="left"/>
      <w:pPr>
        <w:tabs>
          <w:tab w:val="num" w:pos="2271"/>
        </w:tabs>
        <w:ind w:left="2271" w:hanging="570"/>
      </w:pPr>
      <w:rPr>
        <w:rFonts w:ascii="Arial" w:eastAsia="Arial" w:hAnsi="Arial" w:cs="Arial" w:hint="default"/>
      </w:rPr>
    </w:lvl>
    <w:lvl w:ilvl="1" w:tplc="04190003" w:tentative="1">
      <w:start w:val="1"/>
      <w:numFmt w:val="bullet"/>
      <w:lvlText w:val="o"/>
      <w:lvlJc w:val="left"/>
      <w:pPr>
        <w:tabs>
          <w:tab w:val="num" w:pos="2781"/>
        </w:tabs>
        <w:ind w:left="2781" w:hanging="360"/>
      </w:pPr>
      <w:rPr>
        <w:rFonts w:ascii="Courier New" w:hAnsi="Courier New" w:cs="MS Mincho" w:hint="default"/>
      </w:rPr>
    </w:lvl>
    <w:lvl w:ilvl="2" w:tplc="04190005" w:tentative="1">
      <w:start w:val="1"/>
      <w:numFmt w:val="bullet"/>
      <w:lvlText w:val=""/>
      <w:lvlJc w:val="left"/>
      <w:pPr>
        <w:tabs>
          <w:tab w:val="num" w:pos="3501"/>
        </w:tabs>
        <w:ind w:left="3501" w:hanging="360"/>
      </w:pPr>
      <w:rPr>
        <w:rFonts w:ascii="Wingdings" w:hAnsi="Wingdings" w:hint="default"/>
      </w:rPr>
    </w:lvl>
    <w:lvl w:ilvl="3" w:tplc="04190001" w:tentative="1">
      <w:start w:val="1"/>
      <w:numFmt w:val="bullet"/>
      <w:lvlText w:val=""/>
      <w:lvlJc w:val="left"/>
      <w:pPr>
        <w:tabs>
          <w:tab w:val="num" w:pos="4221"/>
        </w:tabs>
        <w:ind w:left="4221" w:hanging="360"/>
      </w:pPr>
      <w:rPr>
        <w:rFonts w:ascii="Symbol" w:hAnsi="Symbol" w:hint="default"/>
      </w:rPr>
    </w:lvl>
    <w:lvl w:ilvl="4" w:tplc="04190003" w:tentative="1">
      <w:start w:val="1"/>
      <w:numFmt w:val="bullet"/>
      <w:lvlText w:val="o"/>
      <w:lvlJc w:val="left"/>
      <w:pPr>
        <w:tabs>
          <w:tab w:val="num" w:pos="4941"/>
        </w:tabs>
        <w:ind w:left="4941" w:hanging="360"/>
      </w:pPr>
      <w:rPr>
        <w:rFonts w:ascii="Courier New" w:hAnsi="Courier New" w:cs="MS Mincho" w:hint="default"/>
      </w:rPr>
    </w:lvl>
    <w:lvl w:ilvl="5" w:tplc="04190005" w:tentative="1">
      <w:start w:val="1"/>
      <w:numFmt w:val="bullet"/>
      <w:lvlText w:val=""/>
      <w:lvlJc w:val="left"/>
      <w:pPr>
        <w:tabs>
          <w:tab w:val="num" w:pos="5661"/>
        </w:tabs>
        <w:ind w:left="5661" w:hanging="360"/>
      </w:pPr>
      <w:rPr>
        <w:rFonts w:ascii="Wingdings" w:hAnsi="Wingdings" w:hint="default"/>
      </w:rPr>
    </w:lvl>
    <w:lvl w:ilvl="6" w:tplc="04190001" w:tentative="1">
      <w:start w:val="1"/>
      <w:numFmt w:val="bullet"/>
      <w:lvlText w:val=""/>
      <w:lvlJc w:val="left"/>
      <w:pPr>
        <w:tabs>
          <w:tab w:val="num" w:pos="6381"/>
        </w:tabs>
        <w:ind w:left="6381" w:hanging="360"/>
      </w:pPr>
      <w:rPr>
        <w:rFonts w:ascii="Symbol" w:hAnsi="Symbol" w:hint="default"/>
      </w:rPr>
    </w:lvl>
    <w:lvl w:ilvl="7" w:tplc="04190003" w:tentative="1">
      <w:start w:val="1"/>
      <w:numFmt w:val="bullet"/>
      <w:lvlText w:val="o"/>
      <w:lvlJc w:val="left"/>
      <w:pPr>
        <w:tabs>
          <w:tab w:val="num" w:pos="7101"/>
        </w:tabs>
        <w:ind w:left="7101" w:hanging="360"/>
      </w:pPr>
      <w:rPr>
        <w:rFonts w:ascii="Courier New" w:hAnsi="Courier New" w:cs="MS Mincho" w:hint="default"/>
      </w:rPr>
    </w:lvl>
    <w:lvl w:ilvl="8" w:tplc="04190005" w:tentative="1">
      <w:start w:val="1"/>
      <w:numFmt w:val="bullet"/>
      <w:lvlText w:val=""/>
      <w:lvlJc w:val="left"/>
      <w:pPr>
        <w:tabs>
          <w:tab w:val="num" w:pos="7821"/>
        </w:tabs>
        <w:ind w:left="7821" w:hanging="360"/>
      </w:pPr>
      <w:rPr>
        <w:rFonts w:ascii="Wingdings" w:hAnsi="Wingdings" w:hint="default"/>
      </w:rPr>
    </w:lvl>
  </w:abstractNum>
  <w:abstractNum w:abstractNumId="11" w15:restartNumberingAfterBreak="0">
    <w:nsid w:val="08387BD2"/>
    <w:multiLevelType w:val="hybridMultilevel"/>
    <w:tmpl w:val="FADED1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8653072"/>
    <w:multiLevelType w:val="hybridMultilevel"/>
    <w:tmpl w:val="5F98B5B2"/>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0BA157DF"/>
    <w:multiLevelType w:val="hybridMultilevel"/>
    <w:tmpl w:val="E63E9576"/>
    <w:lvl w:ilvl="0" w:tplc="BF7C7906">
      <w:start w:val="1"/>
      <w:numFmt w:val="decimal"/>
      <w:lvlText w:val="%1."/>
      <w:lvlJc w:val="left"/>
      <w:pPr>
        <w:tabs>
          <w:tab w:val="num" w:pos="1440"/>
        </w:tabs>
        <w:ind w:left="1440" w:hanging="108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120A3A9D"/>
    <w:multiLevelType w:val="hybridMultilevel"/>
    <w:tmpl w:val="BE96FE0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2DE0468"/>
    <w:multiLevelType w:val="hybridMultilevel"/>
    <w:tmpl w:val="8E0E375C"/>
    <w:lvl w:ilvl="0" w:tplc="27A41786">
      <w:start w:val="1"/>
      <w:numFmt w:val="decimal"/>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1309FC0">
      <w:start w:val="1"/>
      <w:numFmt w:val="lowerLetter"/>
      <w:lvlText w:val="%2)"/>
      <w:lvlJc w:val="left"/>
      <w:pPr>
        <w:ind w:left="1440" w:hanging="7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B704B7B"/>
    <w:multiLevelType w:val="hybridMultilevel"/>
    <w:tmpl w:val="D974F67E"/>
    <w:lvl w:ilvl="0" w:tplc="BF7C7906">
      <w:start w:val="1"/>
      <w:numFmt w:val="decimal"/>
      <w:lvlText w:val="%1."/>
      <w:lvlJc w:val="left"/>
      <w:pPr>
        <w:tabs>
          <w:tab w:val="num" w:pos="1440"/>
        </w:tabs>
        <w:ind w:left="1440" w:hanging="10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25E18D4"/>
    <w:multiLevelType w:val="hybridMultilevel"/>
    <w:tmpl w:val="62E2D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187F76"/>
    <w:multiLevelType w:val="hybridMultilevel"/>
    <w:tmpl w:val="44782832"/>
    <w:lvl w:ilvl="0" w:tplc="FFFFFFFF">
      <w:start w:val="1"/>
      <w:numFmt w:val="decimal"/>
      <w:lvlText w:val="(%1)"/>
      <w:lvlJc w:val="left"/>
      <w:pPr>
        <w:tabs>
          <w:tab w:val="num" w:pos="720"/>
        </w:tabs>
        <w:ind w:left="720" w:hanging="360"/>
      </w:pPr>
      <w:rPr>
        <w:rFonts w:hint="default"/>
      </w:rPr>
    </w:lvl>
    <w:lvl w:ilvl="1" w:tplc="FFFFFFFF" w:tentative="1">
      <w:start w:val="1"/>
      <w:numFmt w:val="bullet"/>
      <w:lvlText w:val="o"/>
      <w:lvlJc w:val="left"/>
      <w:pPr>
        <w:ind w:left="1440" w:hanging="360"/>
      </w:pPr>
      <w:rPr>
        <w:rFonts w:ascii="Courier New" w:hAnsi="Courier New" w:cs="MS Mincho"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MS Mincho"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MS Mincho"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5A55827"/>
    <w:multiLevelType w:val="multilevel"/>
    <w:tmpl w:val="C444E976"/>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1.%2.%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5E45B11"/>
    <w:multiLevelType w:val="hybridMultilevel"/>
    <w:tmpl w:val="9AECE8FA"/>
    <w:lvl w:ilvl="0" w:tplc="82BAAB3C">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C626AC"/>
    <w:multiLevelType w:val="hybridMultilevel"/>
    <w:tmpl w:val="8D740D96"/>
    <w:lvl w:ilvl="0" w:tplc="0409000F">
      <w:start w:val="1"/>
      <w:numFmt w:val="decimal"/>
      <w:lvlText w:val="%1."/>
      <w:lvlJc w:val="left"/>
      <w:pPr>
        <w:tabs>
          <w:tab w:val="num" w:pos="777"/>
        </w:tabs>
        <w:ind w:left="777" w:hanging="360"/>
      </w:p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22" w15:restartNumberingAfterBreak="0">
    <w:nsid w:val="27B16F14"/>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2A280CB1"/>
    <w:multiLevelType w:val="hybridMultilevel"/>
    <w:tmpl w:val="2468F01C"/>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MS Mincho"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MS Mincho"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MS Mincho"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24" w15:restartNumberingAfterBreak="0">
    <w:nsid w:val="2BC60D83"/>
    <w:multiLevelType w:val="multilevel"/>
    <w:tmpl w:val="F8149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2D4A2043"/>
    <w:multiLevelType w:val="hybridMultilevel"/>
    <w:tmpl w:val="E60E3380"/>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2DA12EC1"/>
    <w:multiLevelType w:val="hybridMultilevel"/>
    <w:tmpl w:val="28D49B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02C4DD7"/>
    <w:multiLevelType w:val="hybridMultilevel"/>
    <w:tmpl w:val="10107F6C"/>
    <w:lvl w:ilvl="0" w:tplc="FFFFFFFF">
      <w:start w:val="1"/>
      <w:numFmt w:val="decimal"/>
      <w:lvlText w:val="(%1)"/>
      <w:lvlJc w:val="left"/>
      <w:pPr>
        <w:ind w:left="720" w:hanging="360"/>
      </w:pPr>
      <w:rPr>
        <w:rFonts w:hint="default"/>
      </w:rPr>
    </w:lvl>
    <w:lvl w:ilvl="1" w:tplc="08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33F259F"/>
    <w:multiLevelType w:val="hybridMultilevel"/>
    <w:tmpl w:val="EFBEFC7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36FC1CD9"/>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38E73058"/>
    <w:multiLevelType w:val="multilevel"/>
    <w:tmpl w:val="75B63464"/>
    <w:lvl w:ilvl="0">
      <w:start w:val="5"/>
      <w:numFmt w:val="decimal"/>
      <w:lvlText w:val="%1"/>
      <w:lvlJc w:val="left"/>
      <w:pPr>
        <w:ind w:left="360" w:hanging="360"/>
      </w:pPr>
      <w:rPr>
        <w:rFonts w:cs="Verdana" w:hint="default"/>
        <w:b/>
        <w:sz w:val="20"/>
      </w:rPr>
    </w:lvl>
    <w:lvl w:ilvl="1">
      <w:start w:val="2"/>
      <w:numFmt w:val="decimal"/>
      <w:lvlText w:val="%1.%2"/>
      <w:lvlJc w:val="left"/>
      <w:pPr>
        <w:ind w:left="720" w:hanging="720"/>
      </w:pPr>
      <w:rPr>
        <w:rFonts w:cs="Verdana" w:hint="default"/>
        <w:b/>
        <w:color w:val="365F91" w:themeColor="accent1" w:themeShade="BF"/>
        <w:sz w:val="20"/>
      </w:rPr>
    </w:lvl>
    <w:lvl w:ilvl="2">
      <w:start w:val="1"/>
      <w:numFmt w:val="decimal"/>
      <w:lvlText w:val="%1.%2.%3"/>
      <w:lvlJc w:val="left"/>
      <w:pPr>
        <w:ind w:left="720" w:hanging="720"/>
      </w:pPr>
      <w:rPr>
        <w:rFonts w:cs="Verdana" w:hint="default"/>
        <w:b/>
        <w:sz w:val="20"/>
      </w:rPr>
    </w:lvl>
    <w:lvl w:ilvl="3">
      <w:start w:val="1"/>
      <w:numFmt w:val="decimal"/>
      <w:lvlText w:val="%1.%2.%3.%4"/>
      <w:lvlJc w:val="left"/>
      <w:pPr>
        <w:ind w:left="1080" w:hanging="1080"/>
      </w:pPr>
      <w:rPr>
        <w:rFonts w:cs="Verdana" w:hint="default"/>
        <w:b/>
        <w:sz w:val="20"/>
      </w:rPr>
    </w:lvl>
    <w:lvl w:ilvl="4">
      <w:start w:val="1"/>
      <w:numFmt w:val="decimal"/>
      <w:lvlText w:val="%1.%2.%3.%4.%5"/>
      <w:lvlJc w:val="left"/>
      <w:pPr>
        <w:ind w:left="1440" w:hanging="1440"/>
      </w:pPr>
      <w:rPr>
        <w:rFonts w:cs="Verdana" w:hint="default"/>
        <w:b/>
        <w:sz w:val="20"/>
      </w:rPr>
    </w:lvl>
    <w:lvl w:ilvl="5">
      <w:start w:val="1"/>
      <w:numFmt w:val="decimal"/>
      <w:lvlText w:val="%1.%2.%3.%4.%5.%6"/>
      <w:lvlJc w:val="left"/>
      <w:pPr>
        <w:ind w:left="1800" w:hanging="1800"/>
      </w:pPr>
      <w:rPr>
        <w:rFonts w:cs="Verdana" w:hint="default"/>
        <w:b/>
        <w:sz w:val="20"/>
      </w:rPr>
    </w:lvl>
    <w:lvl w:ilvl="6">
      <w:start w:val="1"/>
      <w:numFmt w:val="decimal"/>
      <w:lvlText w:val="%1.%2.%3.%4.%5.%6.%7"/>
      <w:lvlJc w:val="left"/>
      <w:pPr>
        <w:ind w:left="1800" w:hanging="1800"/>
      </w:pPr>
      <w:rPr>
        <w:rFonts w:cs="Verdana" w:hint="default"/>
        <w:b/>
        <w:sz w:val="20"/>
      </w:rPr>
    </w:lvl>
    <w:lvl w:ilvl="7">
      <w:start w:val="1"/>
      <w:numFmt w:val="decimal"/>
      <w:lvlText w:val="%1.%2.%3.%4.%5.%6.%7.%8"/>
      <w:lvlJc w:val="left"/>
      <w:pPr>
        <w:ind w:left="2160" w:hanging="2160"/>
      </w:pPr>
      <w:rPr>
        <w:rFonts w:cs="Verdana" w:hint="default"/>
        <w:b/>
        <w:sz w:val="20"/>
      </w:rPr>
    </w:lvl>
    <w:lvl w:ilvl="8">
      <w:start w:val="1"/>
      <w:numFmt w:val="decimal"/>
      <w:lvlText w:val="%1.%2.%3.%4.%5.%6.%7.%8.%9"/>
      <w:lvlJc w:val="left"/>
      <w:pPr>
        <w:ind w:left="2520" w:hanging="2520"/>
      </w:pPr>
      <w:rPr>
        <w:rFonts w:cs="Verdana" w:hint="default"/>
        <w:b/>
        <w:sz w:val="20"/>
      </w:rPr>
    </w:lvl>
  </w:abstractNum>
  <w:abstractNum w:abstractNumId="31" w15:restartNumberingAfterBreak="0">
    <w:nsid w:val="3F026439"/>
    <w:multiLevelType w:val="hybridMultilevel"/>
    <w:tmpl w:val="42D2BD44"/>
    <w:lvl w:ilvl="0" w:tplc="797C27D0">
      <w:start w:val="1"/>
      <w:numFmt w:val="decimal"/>
      <w:lvlText w:val="(%1)"/>
      <w:lvlJc w:val="left"/>
      <w:pPr>
        <w:ind w:left="720" w:hanging="360"/>
      </w:pPr>
      <w:rPr>
        <w:rFonts w:hint="default"/>
      </w:rPr>
    </w:lvl>
    <w:lvl w:ilvl="1" w:tplc="5196696A">
      <w:start w:val="1"/>
      <w:numFmt w:val="lowerRoman"/>
      <w:lvlText w:val="(%2)"/>
      <w:lvlJc w:val="left"/>
      <w:pPr>
        <w:ind w:left="2220" w:hanging="11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9C667C"/>
    <w:multiLevelType w:val="hybridMultilevel"/>
    <w:tmpl w:val="8974B1B6"/>
    <w:lvl w:ilvl="0" w:tplc="EE640F8A">
      <w:start w:val="1"/>
      <w:numFmt w:val="bullet"/>
      <w:lvlText w:val=""/>
      <w:lvlJc w:val="left"/>
      <w:pPr>
        <w:tabs>
          <w:tab w:val="num" w:pos="644"/>
        </w:tabs>
        <w:ind w:left="567" w:hanging="283"/>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6EA4781"/>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48760E7D"/>
    <w:multiLevelType w:val="hybridMultilevel"/>
    <w:tmpl w:val="21226E44"/>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4CDB3222"/>
    <w:multiLevelType w:val="hybridMultilevel"/>
    <w:tmpl w:val="9D8A5304"/>
    <w:lvl w:ilvl="0" w:tplc="B1801378">
      <w:start w:val="1"/>
      <w:numFmt w:val="decimal"/>
      <w:lvlText w:val="%1."/>
      <w:lvlJc w:val="left"/>
      <w:pPr>
        <w:tabs>
          <w:tab w:val="num" w:pos="720"/>
        </w:tabs>
        <w:ind w:left="720" w:hanging="360"/>
      </w:pPr>
      <w:rPr>
        <w:rFonts w:hint="default"/>
      </w:rPr>
    </w:lvl>
    <w:lvl w:ilvl="1" w:tplc="3C7E3152">
      <w:start w:val="1"/>
      <w:numFmt w:val="lowerLetter"/>
      <w:lvlText w:val="(%2)"/>
      <w:lvlJc w:val="left"/>
      <w:pPr>
        <w:ind w:left="1440" w:hanging="360"/>
      </w:pPr>
      <w:rPr>
        <w:rFonts w:cs="Times New Roman" w:hint="default"/>
        <w:b w:val="0"/>
        <w:bCs w:val="0"/>
        <w:i w:val="0"/>
        <w:iCs w:val="0"/>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4F2D3592"/>
    <w:multiLevelType w:val="multilevel"/>
    <w:tmpl w:val="FEB4DF5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50D54EFE"/>
    <w:multiLevelType w:val="multilevel"/>
    <w:tmpl w:val="9F7A7A90"/>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572B6062"/>
    <w:multiLevelType w:val="hybridMultilevel"/>
    <w:tmpl w:val="20666EAC"/>
    <w:lvl w:ilvl="0" w:tplc="BBECDEBE">
      <w:start w:val="1"/>
      <w:numFmt w:val="lowerLetter"/>
      <w:lvlText w:val="(%1)"/>
      <w:lvlJc w:val="left"/>
      <w:pPr>
        <w:tabs>
          <w:tab w:val="num" w:pos="1125"/>
        </w:tabs>
        <w:ind w:left="1125" w:hanging="1005"/>
      </w:pPr>
      <w:rPr>
        <w:rFonts w:hint="default"/>
      </w:rPr>
    </w:lvl>
    <w:lvl w:ilvl="1" w:tplc="04090019" w:tentative="1">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39" w15:restartNumberingAfterBreak="0">
    <w:nsid w:val="5C4C20A7"/>
    <w:multiLevelType w:val="hybridMultilevel"/>
    <w:tmpl w:val="8C0AFBEC"/>
    <w:lvl w:ilvl="0" w:tplc="08090011">
      <w:start w:val="1"/>
      <w:numFmt w:val="decimal"/>
      <w:lvlText w:val="%1)"/>
      <w:lvlJc w:val="left"/>
      <w:pPr>
        <w:ind w:left="720" w:hanging="360"/>
      </w:pPr>
      <w:rPr>
        <w:rFonts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C6F451C"/>
    <w:multiLevelType w:val="hybridMultilevel"/>
    <w:tmpl w:val="106AFE40"/>
    <w:lvl w:ilvl="0" w:tplc="FFFFFFFF">
      <w:start w:val="1"/>
      <w:numFmt w:val="decimal"/>
      <w:lvlText w:val="%1."/>
      <w:lvlJc w:val="left"/>
      <w:pPr>
        <w:tabs>
          <w:tab w:val="num" w:pos="890"/>
        </w:tabs>
        <w:ind w:left="89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61E60BA3"/>
    <w:multiLevelType w:val="multilevel"/>
    <w:tmpl w:val="315ACC9C"/>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61F07044"/>
    <w:multiLevelType w:val="hybridMultilevel"/>
    <w:tmpl w:val="4C76DEBE"/>
    <w:lvl w:ilvl="0" w:tplc="9CA035CE">
      <w:start w:val="1"/>
      <w:numFmt w:val="lowerLetter"/>
      <w:lvlText w:val="(%1)"/>
      <w:lvlJc w:val="left"/>
      <w:pPr>
        <w:ind w:left="1128" w:hanging="84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3" w15:restartNumberingAfterBreak="0">
    <w:nsid w:val="66B742B0"/>
    <w:multiLevelType w:val="hybridMultilevel"/>
    <w:tmpl w:val="315ACC9C"/>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69FC4442"/>
    <w:multiLevelType w:val="hybridMultilevel"/>
    <w:tmpl w:val="CA5807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6E091743"/>
    <w:multiLevelType w:val="hybridMultilevel"/>
    <w:tmpl w:val="2110C3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6FE02364"/>
    <w:multiLevelType w:val="hybridMultilevel"/>
    <w:tmpl w:val="806C1F56"/>
    <w:lvl w:ilvl="0" w:tplc="8C065970">
      <w:start w:val="1"/>
      <w:numFmt w:val="low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12B3EDB"/>
    <w:multiLevelType w:val="hybridMultilevel"/>
    <w:tmpl w:val="59707F4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751C124D"/>
    <w:multiLevelType w:val="hybridMultilevel"/>
    <w:tmpl w:val="465EDB06"/>
    <w:lvl w:ilvl="0" w:tplc="B1801378">
      <w:start w:val="1"/>
      <w:numFmt w:val="decimal"/>
      <w:lvlText w:val="%1."/>
      <w:lvlJc w:val="left"/>
      <w:pPr>
        <w:tabs>
          <w:tab w:val="num" w:pos="360"/>
        </w:tabs>
        <w:ind w:left="360" w:hanging="360"/>
      </w:pPr>
      <w:rPr>
        <w:rFonts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7EF306A9"/>
    <w:multiLevelType w:val="hybridMultilevel"/>
    <w:tmpl w:val="9D30BFA0"/>
    <w:lvl w:ilvl="0" w:tplc="FFFFFFFF">
      <w:start w:val="1"/>
      <w:numFmt w:val="upperLetter"/>
      <w:lvlText w:val="%1."/>
      <w:lvlJc w:val="left"/>
      <w:pPr>
        <w:tabs>
          <w:tab w:val="num" w:pos="1080"/>
        </w:tabs>
        <w:ind w:left="1080" w:hanging="720"/>
      </w:pPr>
      <w:rPr>
        <w:rFonts w:cs="Arial" w:hint="default"/>
        <w:b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731539918">
    <w:abstractNumId w:val="32"/>
  </w:num>
  <w:num w:numId="2" w16cid:durableId="1516265597">
    <w:abstractNumId w:val="49"/>
  </w:num>
  <w:num w:numId="3" w16cid:durableId="209809219">
    <w:abstractNumId w:val="29"/>
  </w:num>
  <w:num w:numId="4" w16cid:durableId="1219052298">
    <w:abstractNumId w:val="40"/>
  </w:num>
  <w:num w:numId="5" w16cid:durableId="148714992">
    <w:abstractNumId w:val="18"/>
  </w:num>
  <w:num w:numId="6" w16cid:durableId="1807821166">
    <w:abstractNumId w:val="23"/>
  </w:num>
  <w:num w:numId="7" w16cid:durableId="140273384">
    <w:abstractNumId w:val="19"/>
  </w:num>
  <w:num w:numId="8" w16cid:durableId="1211306607">
    <w:abstractNumId w:val="33"/>
  </w:num>
  <w:num w:numId="9" w16cid:durableId="136607879">
    <w:abstractNumId w:val="22"/>
  </w:num>
  <w:num w:numId="10" w16cid:durableId="1469125424">
    <w:abstractNumId w:val="21"/>
  </w:num>
  <w:num w:numId="11" w16cid:durableId="325132078">
    <w:abstractNumId w:val="38"/>
  </w:num>
  <w:num w:numId="12" w16cid:durableId="183250938">
    <w:abstractNumId w:val="11"/>
  </w:num>
  <w:num w:numId="13" w16cid:durableId="140124375">
    <w:abstractNumId w:val="26"/>
  </w:num>
  <w:num w:numId="14" w16cid:durableId="1397704595">
    <w:abstractNumId w:val="44"/>
  </w:num>
  <w:num w:numId="15" w16cid:durableId="1680892230">
    <w:abstractNumId w:val="20"/>
  </w:num>
  <w:num w:numId="16" w16cid:durableId="1781995916">
    <w:abstractNumId w:val="9"/>
  </w:num>
  <w:num w:numId="17" w16cid:durableId="650476426">
    <w:abstractNumId w:val="7"/>
  </w:num>
  <w:num w:numId="18" w16cid:durableId="2064131332">
    <w:abstractNumId w:val="6"/>
  </w:num>
  <w:num w:numId="19" w16cid:durableId="1621298825">
    <w:abstractNumId w:val="5"/>
  </w:num>
  <w:num w:numId="20" w16cid:durableId="1330211214">
    <w:abstractNumId w:val="4"/>
  </w:num>
  <w:num w:numId="21" w16cid:durableId="800928830">
    <w:abstractNumId w:val="8"/>
  </w:num>
  <w:num w:numId="22" w16cid:durableId="290479934">
    <w:abstractNumId w:val="3"/>
  </w:num>
  <w:num w:numId="23" w16cid:durableId="1146628290">
    <w:abstractNumId w:val="2"/>
  </w:num>
  <w:num w:numId="24" w16cid:durableId="257297516">
    <w:abstractNumId w:val="1"/>
  </w:num>
  <w:num w:numId="25" w16cid:durableId="1635331966">
    <w:abstractNumId w:val="0"/>
  </w:num>
  <w:num w:numId="26" w16cid:durableId="1979724526">
    <w:abstractNumId w:val="47"/>
  </w:num>
  <w:num w:numId="27" w16cid:durableId="1515270617">
    <w:abstractNumId w:val="34"/>
  </w:num>
  <w:num w:numId="28" w16cid:durableId="1086610050">
    <w:abstractNumId w:val="24"/>
  </w:num>
  <w:num w:numId="29" w16cid:durableId="1562980436">
    <w:abstractNumId w:val="35"/>
  </w:num>
  <w:num w:numId="30" w16cid:durableId="592977896">
    <w:abstractNumId w:val="36"/>
  </w:num>
  <w:num w:numId="31" w16cid:durableId="1158425319">
    <w:abstractNumId w:val="14"/>
  </w:num>
  <w:num w:numId="32" w16cid:durableId="1536962535">
    <w:abstractNumId w:val="43"/>
  </w:num>
  <w:num w:numId="33" w16cid:durableId="1662276459">
    <w:abstractNumId w:val="41"/>
  </w:num>
  <w:num w:numId="34" w16cid:durableId="1074858168">
    <w:abstractNumId w:val="25"/>
  </w:num>
  <w:num w:numId="35" w16cid:durableId="1845511002">
    <w:abstractNumId w:val="28"/>
  </w:num>
  <w:num w:numId="36" w16cid:durableId="1732776450">
    <w:abstractNumId w:val="48"/>
  </w:num>
  <w:num w:numId="37" w16cid:durableId="1148086854">
    <w:abstractNumId w:val="37"/>
  </w:num>
  <w:num w:numId="38" w16cid:durableId="1943103583">
    <w:abstractNumId w:val="12"/>
  </w:num>
  <w:num w:numId="39" w16cid:durableId="1632708350">
    <w:abstractNumId w:val="13"/>
  </w:num>
  <w:num w:numId="40" w16cid:durableId="1482498921">
    <w:abstractNumId w:val="16"/>
  </w:num>
  <w:num w:numId="41" w16cid:durableId="1413550459">
    <w:abstractNumId w:val="10"/>
  </w:num>
  <w:num w:numId="42" w16cid:durableId="1494491281">
    <w:abstractNumId w:val="46"/>
  </w:num>
  <w:num w:numId="43" w16cid:durableId="855537">
    <w:abstractNumId w:val="17"/>
  </w:num>
  <w:num w:numId="44" w16cid:durableId="832529616">
    <w:abstractNumId w:val="31"/>
  </w:num>
  <w:num w:numId="45" w16cid:durableId="373694477">
    <w:abstractNumId w:val="42"/>
  </w:num>
  <w:num w:numId="46" w16cid:durableId="798884926">
    <w:abstractNumId w:val="39"/>
  </w:num>
  <w:num w:numId="47" w16cid:durableId="351732980">
    <w:abstractNumId w:val="15"/>
  </w:num>
  <w:num w:numId="48" w16cid:durableId="1089349737">
    <w:abstractNumId w:val="27"/>
  </w:num>
  <w:num w:numId="49" w16cid:durableId="1496914506">
    <w:abstractNumId w:val="30"/>
  </w:num>
  <w:num w:numId="50" w16cid:durableId="2092464972">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0F0"/>
    <w:rsid w:val="00001E4F"/>
    <w:rsid w:val="00016897"/>
    <w:rsid w:val="000206A8"/>
    <w:rsid w:val="0003137A"/>
    <w:rsid w:val="0003517D"/>
    <w:rsid w:val="00040B26"/>
    <w:rsid w:val="00041171"/>
    <w:rsid w:val="00041727"/>
    <w:rsid w:val="0004226F"/>
    <w:rsid w:val="00044792"/>
    <w:rsid w:val="00050F8E"/>
    <w:rsid w:val="000573AD"/>
    <w:rsid w:val="00064F6B"/>
    <w:rsid w:val="00072F17"/>
    <w:rsid w:val="000806D8"/>
    <w:rsid w:val="00082C80"/>
    <w:rsid w:val="00083847"/>
    <w:rsid w:val="000838A2"/>
    <w:rsid w:val="00083C36"/>
    <w:rsid w:val="00093B95"/>
    <w:rsid w:val="00095E48"/>
    <w:rsid w:val="000A69BF"/>
    <w:rsid w:val="000C225A"/>
    <w:rsid w:val="000C2771"/>
    <w:rsid w:val="000C6781"/>
    <w:rsid w:val="000E7159"/>
    <w:rsid w:val="000F5E49"/>
    <w:rsid w:val="000F7A87"/>
    <w:rsid w:val="00105D2E"/>
    <w:rsid w:val="00111BFD"/>
    <w:rsid w:val="0011498B"/>
    <w:rsid w:val="00116522"/>
    <w:rsid w:val="001168B4"/>
    <w:rsid w:val="00120147"/>
    <w:rsid w:val="00123140"/>
    <w:rsid w:val="00123D94"/>
    <w:rsid w:val="00124536"/>
    <w:rsid w:val="00132439"/>
    <w:rsid w:val="0013795E"/>
    <w:rsid w:val="001527A3"/>
    <w:rsid w:val="00152B29"/>
    <w:rsid w:val="00156F9B"/>
    <w:rsid w:val="00157949"/>
    <w:rsid w:val="00163BA3"/>
    <w:rsid w:val="00166B31"/>
    <w:rsid w:val="00180771"/>
    <w:rsid w:val="00187BF3"/>
    <w:rsid w:val="001930A3"/>
    <w:rsid w:val="00196EB8"/>
    <w:rsid w:val="001A0388"/>
    <w:rsid w:val="001A310B"/>
    <w:rsid w:val="001A341E"/>
    <w:rsid w:val="001B0EA6"/>
    <w:rsid w:val="001B198E"/>
    <w:rsid w:val="001B1CDF"/>
    <w:rsid w:val="001B56F4"/>
    <w:rsid w:val="001B6042"/>
    <w:rsid w:val="001C5462"/>
    <w:rsid w:val="001D265C"/>
    <w:rsid w:val="001D3062"/>
    <w:rsid w:val="001D3CFB"/>
    <w:rsid w:val="001D559B"/>
    <w:rsid w:val="001D6302"/>
    <w:rsid w:val="001E251E"/>
    <w:rsid w:val="001E740C"/>
    <w:rsid w:val="001E7DD0"/>
    <w:rsid w:val="001F1BDA"/>
    <w:rsid w:val="0020095E"/>
    <w:rsid w:val="00210D30"/>
    <w:rsid w:val="002204FD"/>
    <w:rsid w:val="00230416"/>
    <w:rsid w:val="002308B5"/>
    <w:rsid w:val="00231664"/>
    <w:rsid w:val="00234A34"/>
    <w:rsid w:val="0024027B"/>
    <w:rsid w:val="0025255D"/>
    <w:rsid w:val="00255EE3"/>
    <w:rsid w:val="00261048"/>
    <w:rsid w:val="00264801"/>
    <w:rsid w:val="00266262"/>
    <w:rsid w:val="00270480"/>
    <w:rsid w:val="00271820"/>
    <w:rsid w:val="0027250F"/>
    <w:rsid w:val="002779AF"/>
    <w:rsid w:val="002823D8"/>
    <w:rsid w:val="0028371C"/>
    <w:rsid w:val="0028531A"/>
    <w:rsid w:val="00285446"/>
    <w:rsid w:val="00291848"/>
    <w:rsid w:val="00295593"/>
    <w:rsid w:val="002A27A2"/>
    <w:rsid w:val="002A354F"/>
    <w:rsid w:val="002A386C"/>
    <w:rsid w:val="002B540D"/>
    <w:rsid w:val="002C2DCC"/>
    <w:rsid w:val="002C30BC"/>
    <w:rsid w:val="002C49B1"/>
    <w:rsid w:val="002C4D54"/>
    <w:rsid w:val="002C5965"/>
    <w:rsid w:val="002C7A88"/>
    <w:rsid w:val="002D1DCD"/>
    <w:rsid w:val="002D232B"/>
    <w:rsid w:val="002D2759"/>
    <w:rsid w:val="002D4958"/>
    <w:rsid w:val="002D5E00"/>
    <w:rsid w:val="002D6DAC"/>
    <w:rsid w:val="002E261D"/>
    <w:rsid w:val="002E3FAD"/>
    <w:rsid w:val="002E4E16"/>
    <w:rsid w:val="002F3545"/>
    <w:rsid w:val="002F6DAC"/>
    <w:rsid w:val="00301E8C"/>
    <w:rsid w:val="003027F9"/>
    <w:rsid w:val="00314D5D"/>
    <w:rsid w:val="00320009"/>
    <w:rsid w:val="0032424A"/>
    <w:rsid w:val="003245D3"/>
    <w:rsid w:val="00330AA3"/>
    <w:rsid w:val="00334987"/>
    <w:rsid w:val="0033506C"/>
    <w:rsid w:val="00342E34"/>
    <w:rsid w:val="00344F8D"/>
    <w:rsid w:val="00357426"/>
    <w:rsid w:val="00371CF1"/>
    <w:rsid w:val="00374D8A"/>
    <w:rsid w:val="003750C1"/>
    <w:rsid w:val="00380AF7"/>
    <w:rsid w:val="00383F53"/>
    <w:rsid w:val="003863BC"/>
    <w:rsid w:val="00394A05"/>
    <w:rsid w:val="00395799"/>
    <w:rsid w:val="00397770"/>
    <w:rsid w:val="00397880"/>
    <w:rsid w:val="003A3C12"/>
    <w:rsid w:val="003A5F99"/>
    <w:rsid w:val="003A7016"/>
    <w:rsid w:val="003B4FB8"/>
    <w:rsid w:val="003C137D"/>
    <w:rsid w:val="003C17A5"/>
    <w:rsid w:val="003C2B43"/>
    <w:rsid w:val="003C2C47"/>
    <w:rsid w:val="003C5AB0"/>
    <w:rsid w:val="003C66D3"/>
    <w:rsid w:val="003D1552"/>
    <w:rsid w:val="003D5A17"/>
    <w:rsid w:val="003E4046"/>
    <w:rsid w:val="003F003A"/>
    <w:rsid w:val="003F125B"/>
    <w:rsid w:val="003F7B3F"/>
    <w:rsid w:val="00402F84"/>
    <w:rsid w:val="0041078D"/>
    <w:rsid w:val="00416F97"/>
    <w:rsid w:val="004173AD"/>
    <w:rsid w:val="00420130"/>
    <w:rsid w:val="00421359"/>
    <w:rsid w:val="0043039B"/>
    <w:rsid w:val="00435494"/>
    <w:rsid w:val="004423FE"/>
    <w:rsid w:val="004440F0"/>
    <w:rsid w:val="00445C35"/>
    <w:rsid w:val="00447D93"/>
    <w:rsid w:val="0045663A"/>
    <w:rsid w:val="0046344E"/>
    <w:rsid w:val="00466167"/>
    <w:rsid w:val="004667E7"/>
    <w:rsid w:val="00475797"/>
    <w:rsid w:val="0049253B"/>
    <w:rsid w:val="004959F4"/>
    <w:rsid w:val="004A140B"/>
    <w:rsid w:val="004A6403"/>
    <w:rsid w:val="004A6D4F"/>
    <w:rsid w:val="004B7BAA"/>
    <w:rsid w:val="004C2DF7"/>
    <w:rsid w:val="004C4E0B"/>
    <w:rsid w:val="004C524F"/>
    <w:rsid w:val="004C7257"/>
    <w:rsid w:val="004D2EE5"/>
    <w:rsid w:val="004D497E"/>
    <w:rsid w:val="004E4809"/>
    <w:rsid w:val="004E5985"/>
    <w:rsid w:val="004E6352"/>
    <w:rsid w:val="004E6460"/>
    <w:rsid w:val="004E7E0D"/>
    <w:rsid w:val="004F6B46"/>
    <w:rsid w:val="00502BB3"/>
    <w:rsid w:val="0050607D"/>
    <w:rsid w:val="00511999"/>
    <w:rsid w:val="00514EAC"/>
    <w:rsid w:val="00521EA5"/>
    <w:rsid w:val="00523DCC"/>
    <w:rsid w:val="00525B80"/>
    <w:rsid w:val="00527225"/>
    <w:rsid w:val="00527B24"/>
    <w:rsid w:val="0053098F"/>
    <w:rsid w:val="00536B2E"/>
    <w:rsid w:val="00546D8E"/>
    <w:rsid w:val="00552020"/>
    <w:rsid w:val="00553738"/>
    <w:rsid w:val="00557905"/>
    <w:rsid w:val="00562989"/>
    <w:rsid w:val="00571AE1"/>
    <w:rsid w:val="00572C60"/>
    <w:rsid w:val="00581CFE"/>
    <w:rsid w:val="00582F24"/>
    <w:rsid w:val="0058434E"/>
    <w:rsid w:val="00585ED5"/>
    <w:rsid w:val="0058790F"/>
    <w:rsid w:val="00592267"/>
    <w:rsid w:val="005930A7"/>
    <w:rsid w:val="0059326E"/>
    <w:rsid w:val="0059421F"/>
    <w:rsid w:val="00596CF0"/>
    <w:rsid w:val="005A24CE"/>
    <w:rsid w:val="005B0AE2"/>
    <w:rsid w:val="005B1F2C"/>
    <w:rsid w:val="005B5F3C"/>
    <w:rsid w:val="005C06AC"/>
    <w:rsid w:val="005D03D9"/>
    <w:rsid w:val="005D1EE8"/>
    <w:rsid w:val="005D56AE"/>
    <w:rsid w:val="005D666D"/>
    <w:rsid w:val="005E3A59"/>
    <w:rsid w:val="005F5D7F"/>
    <w:rsid w:val="0060076C"/>
    <w:rsid w:val="00604802"/>
    <w:rsid w:val="00615AB0"/>
    <w:rsid w:val="0061778C"/>
    <w:rsid w:val="006178F7"/>
    <w:rsid w:val="00624AB8"/>
    <w:rsid w:val="00627968"/>
    <w:rsid w:val="00633FDB"/>
    <w:rsid w:val="00636B90"/>
    <w:rsid w:val="006449B2"/>
    <w:rsid w:val="0064738B"/>
    <w:rsid w:val="006508EA"/>
    <w:rsid w:val="00652A6C"/>
    <w:rsid w:val="0065504F"/>
    <w:rsid w:val="00667E86"/>
    <w:rsid w:val="0068392D"/>
    <w:rsid w:val="00685464"/>
    <w:rsid w:val="00686534"/>
    <w:rsid w:val="00697DB5"/>
    <w:rsid w:val="006A1B33"/>
    <w:rsid w:val="006A2B9A"/>
    <w:rsid w:val="006A492A"/>
    <w:rsid w:val="006B5C72"/>
    <w:rsid w:val="006C7D3F"/>
    <w:rsid w:val="006D0310"/>
    <w:rsid w:val="006D2009"/>
    <w:rsid w:val="006D5576"/>
    <w:rsid w:val="006E1D27"/>
    <w:rsid w:val="006E2EAF"/>
    <w:rsid w:val="006E4A44"/>
    <w:rsid w:val="006E766D"/>
    <w:rsid w:val="006F38A1"/>
    <w:rsid w:val="006F4B29"/>
    <w:rsid w:val="006F6CE9"/>
    <w:rsid w:val="0070304F"/>
    <w:rsid w:val="0070517C"/>
    <w:rsid w:val="00705C9F"/>
    <w:rsid w:val="00716951"/>
    <w:rsid w:val="00720F6B"/>
    <w:rsid w:val="007314C9"/>
    <w:rsid w:val="0073500D"/>
    <w:rsid w:val="00735D9E"/>
    <w:rsid w:val="00745A09"/>
    <w:rsid w:val="00751EAF"/>
    <w:rsid w:val="00754CF7"/>
    <w:rsid w:val="00755CE7"/>
    <w:rsid w:val="00757B0D"/>
    <w:rsid w:val="00761320"/>
    <w:rsid w:val="0076135A"/>
    <w:rsid w:val="00764433"/>
    <w:rsid w:val="007651B1"/>
    <w:rsid w:val="00766B84"/>
    <w:rsid w:val="00771A68"/>
    <w:rsid w:val="007744D2"/>
    <w:rsid w:val="00786136"/>
    <w:rsid w:val="007A10FE"/>
    <w:rsid w:val="007A7971"/>
    <w:rsid w:val="007C212A"/>
    <w:rsid w:val="007C261E"/>
    <w:rsid w:val="007D0518"/>
    <w:rsid w:val="007E19E4"/>
    <w:rsid w:val="007E7D21"/>
    <w:rsid w:val="007F2E3A"/>
    <w:rsid w:val="007F482F"/>
    <w:rsid w:val="007F6E95"/>
    <w:rsid w:val="007F7C94"/>
    <w:rsid w:val="0080398D"/>
    <w:rsid w:val="0080573F"/>
    <w:rsid w:val="00806385"/>
    <w:rsid w:val="00807CC5"/>
    <w:rsid w:val="00810FBD"/>
    <w:rsid w:val="00814CC6"/>
    <w:rsid w:val="00821383"/>
    <w:rsid w:val="00831751"/>
    <w:rsid w:val="00833369"/>
    <w:rsid w:val="00835B42"/>
    <w:rsid w:val="00842A4E"/>
    <w:rsid w:val="008451AA"/>
    <w:rsid w:val="00847D99"/>
    <w:rsid w:val="0085038E"/>
    <w:rsid w:val="008536F5"/>
    <w:rsid w:val="00853999"/>
    <w:rsid w:val="00855E8C"/>
    <w:rsid w:val="0086271D"/>
    <w:rsid w:val="0086420B"/>
    <w:rsid w:val="00864DBF"/>
    <w:rsid w:val="00865AE2"/>
    <w:rsid w:val="0089601F"/>
    <w:rsid w:val="008A7313"/>
    <w:rsid w:val="008A7D91"/>
    <w:rsid w:val="008B656C"/>
    <w:rsid w:val="008B7FC7"/>
    <w:rsid w:val="008C2820"/>
    <w:rsid w:val="008C4337"/>
    <w:rsid w:val="008C4F06"/>
    <w:rsid w:val="008D7E0A"/>
    <w:rsid w:val="008E102F"/>
    <w:rsid w:val="008E1E4A"/>
    <w:rsid w:val="008E2D4C"/>
    <w:rsid w:val="008E31EC"/>
    <w:rsid w:val="008E4F78"/>
    <w:rsid w:val="008F0615"/>
    <w:rsid w:val="008F103E"/>
    <w:rsid w:val="008F1FDB"/>
    <w:rsid w:val="008F36FB"/>
    <w:rsid w:val="0090427F"/>
    <w:rsid w:val="0091184D"/>
    <w:rsid w:val="00920506"/>
    <w:rsid w:val="00931DEB"/>
    <w:rsid w:val="00933957"/>
    <w:rsid w:val="00950605"/>
    <w:rsid w:val="00952233"/>
    <w:rsid w:val="00954D66"/>
    <w:rsid w:val="009559E0"/>
    <w:rsid w:val="00963F8F"/>
    <w:rsid w:val="009645E8"/>
    <w:rsid w:val="0096798F"/>
    <w:rsid w:val="00973C62"/>
    <w:rsid w:val="00975D76"/>
    <w:rsid w:val="00977F71"/>
    <w:rsid w:val="00982E51"/>
    <w:rsid w:val="0098539A"/>
    <w:rsid w:val="009874B9"/>
    <w:rsid w:val="00993581"/>
    <w:rsid w:val="009A288C"/>
    <w:rsid w:val="009A2EC3"/>
    <w:rsid w:val="009A64C1"/>
    <w:rsid w:val="009B6697"/>
    <w:rsid w:val="009C2EA4"/>
    <w:rsid w:val="009C4C04"/>
    <w:rsid w:val="009E2BBD"/>
    <w:rsid w:val="009F7566"/>
    <w:rsid w:val="00A00684"/>
    <w:rsid w:val="00A06BFE"/>
    <w:rsid w:val="00A10F5D"/>
    <w:rsid w:val="00A1243C"/>
    <w:rsid w:val="00A135AE"/>
    <w:rsid w:val="00A14AF1"/>
    <w:rsid w:val="00A15E46"/>
    <w:rsid w:val="00A16891"/>
    <w:rsid w:val="00A17365"/>
    <w:rsid w:val="00A26236"/>
    <w:rsid w:val="00A268CE"/>
    <w:rsid w:val="00A332E8"/>
    <w:rsid w:val="00A35AF5"/>
    <w:rsid w:val="00A35DDF"/>
    <w:rsid w:val="00A36CBA"/>
    <w:rsid w:val="00A407BA"/>
    <w:rsid w:val="00A41E35"/>
    <w:rsid w:val="00A45741"/>
    <w:rsid w:val="00A46430"/>
    <w:rsid w:val="00A50291"/>
    <w:rsid w:val="00A530E4"/>
    <w:rsid w:val="00A604CD"/>
    <w:rsid w:val="00A60FE6"/>
    <w:rsid w:val="00A6114B"/>
    <w:rsid w:val="00A6124B"/>
    <w:rsid w:val="00A622F5"/>
    <w:rsid w:val="00A63E20"/>
    <w:rsid w:val="00A6454F"/>
    <w:rsid w:val="00A654BE"/>
    <w:rsid w:val="00A66DD6"/>
    <w:rsid w:val="00A771FD"/>
    <w:rsid w:val="00A874EF"/>
    <w:rsid w:val="00A878B7"/>
    <w:rsid w:val="00A95415"/>
    <w:rsid w:val="00A97BFF"/>
    <w:rsid w:val="00AA3C89"/>
    <w:rsid w:val="00AA4235"/>
    <w:rsid w:val="00AB32BD"/>
    <w:rsid w:val="00AB466B"/>
    <w:rsid w:val="00AB4723"/>
    <w:rsid w:val="00AC4CDB"/>
    <w:rsid w:val="00AC70FE"/>
    <w:rsid w:val="00AD33A8"/>
    <w:rsid w:val="00AD4358"/>
    <w:rsid w:val="00AD7123"/>
    <w:rsid w:val="00AE53C7"/>
    <w:rsid w:val="00AF61E1"/>
    <w:rsid w:val="00AF638A"/>
    <w:rsid w:val="00AF655C"/>
    <w:rsid w:val="00B00141"/>
    <w:rsid w:val="00B009AA"/>
    <w:rsid w:val="00B01B02"/>
    <w:rsid w:val="00B030C8"/>
    <w:rsid w:val="00B056E7"/>
    <w:rsid w:val="00B05B71"/>
    <w:rsid w:val="00B07F19"/>
    <w:rsid w:val="00B10035"/>
    <w:rsid w:val="00B15C76"/>
    <w:rsid w:val="00B165E6"/>
    <w:rsid w:val="00B167C4"/>
    <w:rsid w:val="00B172F9"/>
    <w:rsid w:val="00B2038F"/>
    <w:rsid w:val="00B235DB"/>
    <w:rsid w:val="00B30025"/>
    <w:rsid w:val="00B31C07"/>
    <w:rsid w:val="00B347B9"/>
    <w:rsid w:val="00B4340B"/>
    <w:rsid w:val="00B4361D"/>
    <w:rsid w:val="00B447C0"/>
    <w:rsid w:val="00B5229B"/>
    <w:rsid w:val="00B548A2"/>
    <w:rsid w:val="00B56934"/>
    <w:rsid w:val="00B62F03"/>
    <w:rsid w:val="00B72444"/>
    <w:rsid w:val="00B81472"/>
    <w:rsid w:val="00B822C5"/>
    <w:rsid w:val="00B93B62"/>
    <w:rsid w:val="00B953D1"/>
    <w:rsid w:val="00BA30D0"/>
    <w:rsid w:val="00BA5182"/>
    <w:rsid w:val="00BA6E7D"/>
    <w:rsid w:val="00BB0D32"/>
    <w:rsid w:val="00BB10CE"/>
    <w:rsid w:val="00BC6F2F"/>
    <w:rsid w:val="00BC76B5"/>
    <w:rsid w:val="00BD5420"/>
    <w:rsid w:val="00C04BD2"/>
    <w:rsid w:val="00C13EEC"/>
    <w:rsid w:val="00C14689"/>
    <w:rsid w:val="00C156A4"/>
    <w:rsid w:val="00C17CAE"/>
    <w:rsid w:val="00C20FAA"/>
    <w:rsid w:val="00C2459D"/>
    <w:rsid w:val="00C316F1"/>
    <w:rsid w:val="00C37BEB"/>
    <w:rsid w:val="00C42C95"/>
    <w:rsid w:val="00C43FC5"/>
    <w:rsid w:val="00C4470F"/>
    <w:rsid w:val="00C55E5B"/>
    <w:rsid w:val="00C573E3"/>
    <w:rsid w:val="00C57D64"/>
    <w:rsid w:val="00C62739"/>
    <w:rsid w:val="00C720A4"/>
    <w:rsid w:val="00C747C4"/>
    <w:rsid w:val="00C7611C"/>
    <w:rsid w:val="00C94097"/>
    <w:rsid w:val="00C97BD7"/>
    <w:rsid w:val="00CA4269"/>
    <w:rsid w:val="00CA7330"/>
    <w:rsid w:val="00CB1C84"/>
    <w:rsid w:val="00CB64F0"/>
    <w:rsid w:val="00CC2909"/>
    <w:rsid w:val="00CD0549"/>
    <w:rsid w:val="00CD536B"/>
    <w:rsid w:val="00CD73DD"/>
    <w:rsid w:val="00CF40BF"/>
    <w:rsid w:val="00D05E6F"/>
    <w:rsid w:val="00D05FF3"/>
    <w:rsid w:val="00D14624"/>
    <w:rsid w:val="00D1486E"/>
    <w:rsid w:val="00D24F2A"/>
    <w:rsid w:val="00D27929"/>
    <w:rsid w:val="00D33442"/>
    <w:rsid w:val="00D41F56"/>
    <w:rsid w:val="00D44BAD"/>
    <w:rsid w:val="00D45B55"/>
    <w:rsid w:val="00D62F46"/>
    <w:rsid w:val="00D7097B"/>
    <w:rsid w:val="00D8324E"/>
    <w:rsid w:val="00D8620B"/>
    <w:rsid w:val="00D91DFA"/>
    <w:rsid w:val="00D932D2"/>
    <w:rsid w:val="00D97039"/>
    <w:rsid w:val="00DA159A"/>
    <w:rsid w:val="00DA4CFF"/>
    <w:rsid w:val="00DB1AB2"/>
    <w:rsid w:val="00DB4F73"/>
    <w:rsid w:val="00DB735F"/>
    <w:rsid w:val="00DC4657"/>
    <w:rsid w:val="00DC4FDF"/>
    <w:rsid w:val="00DC66F0"/>
    <w:rsid w:val="00DD2F0E"/>
    <w:rsid w:val="00DD3A65"/>
    <w:rsid w:val="00DD62C6"/>
    <w:rsid w:val="00DE7137"/>
    <w:rsid w:val="00DF2109"/>
    <w:rsid w:val="00DF3A78"/>
    <w:rsid w:val="00E00498"/>
    <w:rsid w:val="00E022CE"/>
    <w:rsid w:val="00E1356B"/>
    <w:rsid w:val="00E138D8"/>
    <w:rsid w:val="00E14810"/>
    <w:rsid w:val="00E14ADB"/>
    <w:rsid w:val="00E16F95"/>
    <w:rsid w:val="00E2617A"/>
    <w:rsid w:val="00E31CD4"/>
    <w:rsid w:val="00E448AC"/>
    <w:rsid w:val="00E47778"/>
    <w:rsid w:val="00E538E6"/>
    <w:rsid w:val="00E547ED"/>
    <w:rsid w:val="00E56DBC"/>
    <w:rsid w:val="00E7042C"/>
    <w:rsid w:val="00E74C83"/>
    <w:rsid w:val="00E802A2"/>
    <w:rsid w:val="00E85C0B"/>
    <w:rsid w:val="00EA1F98"/>
    <w:rsid w:val="00EB13D7"/>
    <w:rsid w:val="00EB1E83"/>
    <w:rsid w:val="00EB2AA9"/>
    <w:rsid w:val="00EC5C46"/>
    <w:rsid w:val="00EC7CF5"/>
    <w:rsid w:val="00ED22CB"/>
    <w:rsid w:val="00ED3DE6"/>
    <w:rsid w:val="00ED67AF"/>
    <w:rsid w:val="00ED67B8"/>
    <w:rsid w:val="00ED709D"/>
    <w:rsid w:val="00EE128C"/>
    <w:rsid w:val="00EE1AB4"/>
    <w:rsid w:val="00EE4C48"/>
    <w:rsid w:val="00EE6FA5"/>
    <w:rsid w:val="00EF66D9"/>
    <w:rsid w:val="00EF68E3"/>
    <w:rsid w:val="00EF6BA5"/>
    <w:rsid w:val="00EF6C04"/>
    <w:rsid w:val="00EF780D"/>
    <w:rsid w:val="00EF7A98"/>
    <w:rsid w:val="00F0267E"/>
    <w:rsid w:val="00F066EC"/>
    <w:rsid w:val="00F07132"/>
    <w:rsid w:val="00F11B47"/>
    <w:rsid w:val="00F16707"/>
    <w:rsid w:val="00F224B7"/>
    <w:rsid w:val="00F22568"/>
    <w:rsid w:val="00F25D8D"/>
    <w:rsid w:val="00F318EC"/>
    <w:rsid w:val="00F44CCB"/>
    <w:rsid w:val="00F474C9"/>
    <w:rsid w:val="00F5126B"/>
    <w:rsid w:val="00F54EA3"/>
    <w:rsid w:val="00F5693C"/>
    <w:rsid w:val="00F61675"/>
    <w:rsid w:val="00F61DAF"/>
    <w:rsid w:val="00F6686B"/>
    <w:rsid w:val="00F67F74"/>
    <w:rsid w:val="00F712B3"/>
    <w:rsid w:val="00F7384D"/>
    <w:rsid w:val="00F73DE3"/>
    <w:rsid w:val="00F744BF"/>
    <w:rsid w:val="00F76D06"/>
    <w:rsid w:val="00F77219"/>
    <w:rsid w:val="00F84DD2"/>
    <w:rsid w:val="00F931A7"/>
    <w:rsid w:val="00FA3F6F"/>
    <w:rsid w:val="00FA4DBB"/>
    <w:rsid w:val="00FA4ECF"/>
    <w:rsid w:val="00FB0872"/>
    <w:rsid w:val="00FB54CC"/>
    <w:rsid w:val="00FC009F"/>
    <w:rsid w:val="00FD1A37"/>
    <w:rsid w:val="00FD4E5B"/>
    <w:rsid w:val="00FE4EE0"/>
    <w:rsid w:val="00FF0AD3"/>
    <w:rsid w:val="0C177DA4"/>
    <w:rsid w:val="3088BF8E"/>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513CA1"/>
  <w15:docId w15:val="{46D5AEF2-E879-664B-9C9B-AEF26E64D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27A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uiPriority w:val="9"/>
    <w:qFormat/>
    <w:rsid w:val="001527A3"/>
    <w:pPr>
      <w:keepNext/>
      <w:keepLines/>
      <w:spacing w:before="360" w:after="360"/>
      <w:jc w:val="center"/>
      <w:outlineLvl w:val="1"/>
    </w:pPr>
    <w:rPr>
      <w:rFonts w:ascii="Verdana" w:eastAsia="Verdana" w:hAnsi="Verdana" w:cs="Verdana"/>
      <w:b/>
      <w:bCs/>
      <w:iCs/>
      <w:sz w:val="22"/>
      <w:szCs w:val="22"/>
      <w:lang w:val="es-ES_tradnl"/>
    </w:rPr>
  </w:style>
  <w:style w:type="paragraph" w:styleId="Heading3">
    <w:name w:val="heading 3"/>
    <w:next w:val="WMOBodyText"/>
    <w:link w:val="Heading3Char"/>
    <w:qFormat/>
    <w:rsid w:val="001527A3"/>
    <w:pPr>
      <w:keepNext/>
      <w:keepLines/>
      <w:tabs>
        <w:tab w:val="left" w:pos="1134"/>
      </w:tabs>
      <w:spacing w:before="360" w:after="360"/>
      <w:outlineLvl w:val="2"/>
    </w:pPr>
    <w:rPr>
      <w:rFonts w:ascii="Verdana" w:eastAsia="Verdana" w:hAnsi="Verdana" w:cs="Verdana"/>
      <w:b/>
      <w:bCs/>
      <w:lang w:val="es-ES_tradnl"/>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527A3"/>
    <w:rPr>
      <w:rFonts w:ascii="Verdana" w:eastAsia="Verdana" w:hAnsi="Verdana" w:cs="Verdana"/>
      <w:b/>
      <w:bCs/>
      <w:iCs/>
      <w:sz w:val="22"/>
      <w:szCs w:val="22"/>
      <w:lang w:val="es-ES_tradnl"/>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514EAC"/>
    <w:pPr>
      <w:spacing w:before="240"/>
    </w:pPr>
    <w:rPr>
      <w:rFonts w:ascii="Verdana" w:eastAsia="Verdana" w:hAnsi="Verdana" w:cs="Verdana"/>
      <w:lang w:val="es-ES_tradnl"/>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514EAC"/>
    <w:rPr>
      <w:rFonts w:ascii="Verdana" w:eastAsia="Verdana" w:hAnsi="Verdana" w:cs="Verdana"/>
      <w:lang w:val="es-ES_tradnl"/>
    </w:rPr>
  </w:style>
  <w:style w:type="table" w:styleId="TableGrid">
    <w:name w:val="Table Grid"/>
    <w:basedOn w:val="TableNormal"/>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StyleComplex11ptBoldAccent1">
    <w:name w:val="Style (Complex) 11 pt Bold Accent 1"/>
    <w:basedOn w:val="DefaultParagraphFont"/>
    <w:rsid w:val="00527225"/>
    <w:rPr>
      <w:b/>
      <w:bCs/>
      <w:noProof w:val="0"/>
      <w:color w:val="365F91" w:themeColor="accent1" w:themeShade="BF"/>
      <w:szCs w:val="22"/>
      <w:lang w:val="es-ES_tradnl"/>
    </w:rPr>
  </w:style>
  <w:style w:type="paragraph" w:customStyle="1" w:styleId="StyleComplexTahomaComplex11ptAccent1RightAfter-">
    <w:name w:val="Style (Complex) Tahoma (Complex) 11 pt Accent 1 Right After:  -..."/>
    <w:basedOn w:val="Normal"/>
    <w:rsid w:val="00527225"/>
    <w:pPr>
      <w:spacing w:before="120" w:after="60"/>
      <w:ind w:right="-108"/>
      <w:jc w:val="right"/>
    </w:pPr>
    <w:rPr>
      <w:rFonts w:cs="Tahoma"/>
      <w:color w:val="365F91" w:themeColor="accent1" w:themeShade="BF"/>
      <w:szCs w:val="22"/>
      <w:lang w:val="es-ES_tradnl"/>
    </w:rPr>
  </w:style>
  <w:style w:type="paragraph" w:styleId="Revision">
    <w:name w:val="Revision"/>
    <w:hidden/>
    <w:semiHidden/>
    <w:rsid w:val="00AD33A8"/>
    <w:rPr>
      <w:rFonts w:ascii="Verdana" w:eastAsia="Arial" w:hAnsi="Verdana" w:cs="Arial"/>
      <w:lang w:val="en-GB" w:eastAsia="en-US"/>
    </w:rPr>
  </w:style>
  <w:style w:type="character" w:customStyle="1" w:styleId="WMOBodyTextChar">
    <w:name w:val="WMO_BodyText Char"/>
    <w:basedOn w:val="DefaultParagraphFont"/>
    <w:rsid w:val="001527A3"/>
    <w:rPr>
      <w:rFonts w:ascii="Verdana" w:eastAsia="Arial" w:hAnsi="Verdana" w:cs="Arial"/>
      <w:color w:val="000000" w:themeColor="text1"/>
      <w:sz w:val="20"/>
      <w:lang w:val="es-ES_tradnl" w:eastAsia="en-US"/>
    </w:rPr>
  </w:style>
  <w:style w:type="paragraph" w:customStyle="1" w:styleId="WMOResList1">
    <w:name w:val="WMO_ResList1"/>
    <w:basedOn w:val="Normal"/>
    <w:rsid w:val="001527A3"/>
    <w:pPr>
      <w:tabs>
        <w:tab w:val="clear" w:pos="1134"/>
        <w:tab w:val="left" w:pos="567"/>
      </w:tabs>
      <w:spacing w:before="240"/>
      <w:ind w:left="567" w:hanging="567"/>
      <w:jc w:val="left"/>
    </w:pPr>
    <w:rPr>
      <w:szCs w:val="22"/>
      <w:lang w:val="es-ES_tradnl" w:eastAsia="zh-TW"/>
    </w:rPr>
  </w:style>
  <w:style w:type="paragraph" w:customStyle="1" w:styleId="WMOResList3">
    <w:name w:val="WMO_ResList3"/>
    <w:basedOn w:val="WMOResList1"/>
    <w:qFormat/>
    <w:rsid w:val="001527A3"/>
    <w:pPr>
      <w:tabs>
        <w:tab w:val="clear" w:pos="567"/>
      </w:tabs>
      <w:ind w:left="1701"/>
    </w:pPr>
    <w:rPr>
      <w:lang w:eastAsia="en-US"/>
    </w:rPr>
  </w:style>
  <w:style w:type="paragraph" w:customStyle="1" w:styleId="WMOResList2">
    <w:name w:val="WMO_ResList2"/>
    <w:basedOn w:val="WMOResList1"/>
    <w:rsid w:val="001527A3"/>
    <w:pPr>
      <w:tabs>
        <w:tab w:val="clear" w:pos="567"/>
        <w:tab w:val="left" w:pos="1134"/>
      </w:tabs>
      <w:ind w:left="1134"/>
    </w:pPr>
    <w:rPr>
      <w:lang w:val="en-GB"/>
    </w:rPr>
  </w:style>
  <w:style w:type="paragraph" w:customStyle="1" w:styleId="StyleWMOBodyTextBold">
    <w:name w:val="Style WMO_BodyText + Bold"/>
    <w:basedOn w:val="WMOBodyText"/>
    <w:rsid w:val="00514EAC"/>
    <w:rPr>
      <w:b/>
      <w:bCs/>
    </w:rPr>
  </w:style>
  <w:style w:type="character" w:customStyle="1" w:styleId="Heading3Char">
    <w:name w:val="Heading 3 Char"/>
    <w:basedOn w:val="DefaultParagraphFont"/>
    <w:link w:val="Heading3"/>
    <w:rsid w:val="00514EAC"/>
    <w:rPr>
      <w:rFonts w:ascii="Verdana" w:eastAsia="Verdana" w:hAnsi="Verdana" w:cs="Verdana"/>
      <w:b/>
      <w:bCs/>
      <w:lang w:val="es-ES_tradnl"/>
    </w:rPr>
  </w:style>
  <w:style w:type="character" w:styleId="UnresolvedMention">
    <w:name w:val="Unresolved Mention"/>
    <w:basedOn w:val="DefaultParagraphFont"/>
    <w:uiPriority w:val="99"/>
    <w:semiHidden/>
    <w:unhideWhenUsed/>
    <w:rsid w:val="00514EAC"/>
    <w:rPr>
      <w:color w:val="605E5C"/>
      <w:shd w:val="clear" w:color="auto" w:fill="E1DFDD"/>
    </w:rPr>
  </w:style>
  <w:style w:type="paragraph" w:customStyle="1" w:styleId="StyleWMOBodyTextBefore0cmHanging7cm">
    <w:name w:val="Style WMO_BodyText + Before:  0 cm Hanging:  7 cm"/>
    <w:basedOn w:val="WMOBodyText"/>
    <w:rsid w:val="00514EAC"/>
    <w:pPr>
      <w:ind w:left="3969" w:hanging="3969"/>
    </w:pPr>
  </w:style>
  <w:style w:type="paragraph" w:styleId="NormalWeb">
    <w:name w:val="Normal (Web)"/>
    <w:basedOn w:val="Normal"/>
    <w:uiPriority w:val="99"/>
    <w:unhideWhenUsed/>
    <w:rsid w:val="00AD7123"/>
    <w:pPr>
      <w:tabs>
        <w:tab w:val="clear" w:pos="1134"/>
      </w:tabs>
      <w:spacing w:before="100" w:beforeAutospacing="1" w:after="100" w:afterAutospacing="1"/>
      <w:jc w:val="left"/>
    </w:pPr>
    <w:rPr>
      <w:rFonts w:ascii="Times New Roman" w:eastAsia="Times New Roman" w:hAnsi="Times New Roman" w:cs="Times New Roman"/>
      <w:sz w:val="24"/>
      <w:szCs w:val="24"/>
      <w:lang w:eastAsia="ja-JP"/>
    </w:rPr>
  </w:style>
  <w:style w:type="character" w:customStyle="1" w:styleId="normaltextrun">
    <w:name w:val="normaltextrun"/>
    <w:basedOn w:val="DefaultParagraphFont"/>
    <w:rsid w:val="00AD7123"/>
  </w:style>
  <w:style w:type="paragraph" w:styleId="Caption">
    <w:name w:val="caption"/>
    <w:basedOn w:val="Normal"/>
    <w:next w:val="Normal"/>
    <w:uiPriority w:val="35"/>
    <w:unhideWhenUsed/>
    <w:qFormat/>
    <w:rsid w:val="00AD7123"/>
    <w:pPr>
      <w:tabs>
        <w:tab w:val="clear" w:pos="1134"/>
      </w:tabs>
      <w:spacing w:after="160" w:line="276" w:lineRule="auto"/>
      <w:jc w:val="left"/>
    </w:pPr>
    <w:rPr>
      <w:rFonts w:asciiTheme="minorHAnsi" w:eastAsia="SimSun" w:hAnsiTheme="minorHAnsi" w:cstheme="minorBidi"/>
      <w:b/>
      <w:bCs/>
      <w:color w:val="4F81BD" w:themeColor="accent1"/>
      <w:sz w:val="18"/>
      <w:szCs w:val="18"/>
      <w:lang w:val="en-US"/>
    </w:rPr>
  </w:style>
  <w:style w:type="paragraph" w:styleId="ListParagraph">
    <w:name w:val="List Paragraph"/>
    <w:basedOn w:val="Normal"/>
    <w:uiPriority w:val="34"/>
    <w:qFormat/>
    <w:rsid w:val="00AD7123"/>
    <w:pPr>
      <w:tabs>
        <w:tab w:val="clear" w:pos="1134"/>
      </w:tabs>
      <w:spacing w:after="160" w:line="256" w:lineRule="auto"/>
      <w:ind w:left="720"/>
      <w:contextualSpacing/>
      <w:jc w:val="left"/>
    </w:pPr>
    <w:rPr>
      <w:rFonts w:asciiTheme="minorHAnsi" w:eastAsia="SimSun" w:hAnsiTheme="minorHAnsi" w:cstheme="minorBidi"/>
      <w:sz w:val="22"/>
      <w:szCs w:val="22"/>
      <w:lang w:val="en-US"/>
    </w:rPr>
  </w:style>
  <w:style w:type="character" w:customStyle="1" w:styleId="eop">
    <w:name w:val="eop"/>
    <w:basedOn w:val="DefaultParagraphFont"/>
    <w:rsid w:val="00AD7123"/>
  </w:style>
  <w:style w:type="paragraph" w:customStyle="1" w:styleId="pf0">
    <w:name w:val="pf0"/>
    <w:basedOn w:val="Normal"/>
    <w:rsid w:val="00AD7123"/>
    <w:pPr>
      <w:tabs>
        <w:tab w:val="clear" w:pos="1134"/>
      </w:tabs>
      <w:spacing w:before="100" w:beforeAutospacing="1" w:after="100" w:afterAutospacing="1"/>
      <w:jc w:val="left"/>
    </w:pPr>
    <w:rPr>
      <w:rFonts w:ascii="Times New Roman" w:eastAsia="Times New Roman" w:hAnsi="Times New Roman" w:cs="Times New Roman"/>
      <w:sz w:val="24"/>
      <w:szCs w:val="24"/>
      <w:lang w:val="fr-CH"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747182">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530415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etings.wmo.int/INFCOM-2/_layouts/15/WopiFrame.aspx?sourcedoc=/INFCOM-2/Spanish/2.%20VERSI%C3%93N%20PROVISIONAL%20DEL%20INFORME%20(Documentos%20aprobados)/INFCOM-2-d04-2-GHG-MONITORING-INFRASTRUCTURE-approved_es.docx&amp;action=default"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meetings.wmo.int/EC-76/InformationDocuments/Forms/AllItems.aspx" TargetMode="External"/><Relationship Id="rId7" Type="http://schemas.openxmlformats.org/officeDocument/2006/relationships/settings" Target="settings.xml"/><Relationship Id="rId12" Type="http://schemas.openxmlformats.org/officeDocument/2006/relationships/hyperlink" Target="https://library.wmo.int/doc_num.php?explnum_id=11485" TargetMode="External"/><Relationship Id="rId17" Type="http://schemas.openxmlformats.org/officeDocument/2006/relationships/hyperlink" Target="https://library.wmo.int/doc_num.php?explnum_id=11113"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library.wmo.int/doc_num.php?explnum_id=11140"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library.wmo.int/doc_num.php?explnum_id=5252"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doc_num.php?explnum_id=11485"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59FCA29978B940B5A3D89EF27385AE" ma:contentTypeVersion="" ma:contentTypeDescription="Create a new document." ma:contentTypeScope="" ma:versionID="bf9365c25a92441b1ee6c305e75e8ee5">
  <xsd:schema xmlns:xsd="http://www.w3.org/2001/XMLSchema" xmlns:xs="http://www.w3.org/2001/XMLSchema" xmlns:p="http://schemas.microsoft.com/office/2006/metadata/properties" xmlns:ns2="1c5fc8e0-0999-4fb6-bf1f-7ab008e6dd1d" targetNamespace="http://schemas.microsoft.com/office/2006/metadata/properties" ma:root="true" ma:fieldsID="4b90bfc561bd565481a8f67666d1c250" ns2:_="">
    <xsd:import namespace="1c5fc8e0-0999-4fb6-bf1f-7ab008e6dd1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fc8e0-0999-4fb6-bf1f-7ab008e6dd1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DF0722-4AB8-44FE-A0F8-5960100E8376}"/>
</file>

<file path=customXml/itemProps2.xml><?xml version="1.0" encoding="utf-8"?>
<ds:datastoreItem xmlns:ds="http://schemas.openxmlformats.org/officeDocument/2006/customXml" ds:itemID="{99EE5D46-044C-4D51-BFD6-53CD4282FAEF}">
  <ds:schemaRefs>
    <ds:schemaRef ds:uri="http://schemas.openxmlformats.org/officeDocument/2006/bibliography"/>
  </ds:schemaRefs>
</ds:datastoreItem>
</file>

<file path=customXml/itemProps3.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4.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7272</Words>
  <Characters>39998</Characters>
  <Application>Microsoft Office Word</Application>
  <DocSecurity>0</DocSecurity>
  <Lines>333</Lines>
  <Paragraphs>94</Paragraphs>
  <ScaleCrop>false</ScaleCrop>
  <Company>WMO</Company>
  <LinksUpToDate>false</LinksUpToDate>
  <CharactersWithSpaces>47176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Microsoft Office User</dc:creator>
  <cp:lastModifiedBy>Fabian Rubiolo</cp:lastModifiedBy>
  <cp:revision>207</cp:revision>
  <cp:lastPrinted>2013-03-12T09:27:00Z</cp:lastPrinted>
  <dcterms:created xsi:type="dcterms:W3CDTF">2023-02-07T06:11:00Z</dcterms:created>
  <dcterms:modified xsi:type="dcterms:W3CDTF">2023-02-15T13:58:00Z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0x0101003F59FCA29978B940B5A3D89EF27385AE</vt:lpwstr>
  </property>
  <property fmtid="{D5CDD505-2E9C-101B-9397-08002B2CF9AE}" pid="3" name="MediaServiceImageTags">
    <vt:lpwstr/>
  </property>
</Properties>
</file>